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315D7" w14:textId="77777777" w:rsidR="00423AE6" w:rsidRDefault="00423AE6" w:rsidP="00423AE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975A0F3" w14:textId="77777777" w:rsidR="00423AE6" w:rsidRDefault="00423AE6" w:rsidP="00423AE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37D61">
        <w:rPr>
          <w:rFonts w:ascii="Tahoma" w:hAnsi="Tahoma" w:cs="Tahoma"/>
          <w:b/>
          <w:sz w:val="20"/>
          <w:szCs w:val="20"/>
          <w:u w:val="single"/>
        </w:rPr>
        <w:t>ΠΑΡΑΡΤΗΜΑ Α ΘΕΣΕΩΝ / ΓΝΩΣΤΙΚΩΝ ΑΝΤΙΚΕΙΜΕΝΩΝ</w:t>
      </w:r>
    </w:p>
    <w:p w14:paraId="2E59B21F" w14:textId="77777777" w:rsidR="00423AE6" w:rsidRPr="00137D61" w:rsidRDefault="00423AE6" w:rsidP="00423AE6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10AC7D38" w14:textId="77777777" w:rsidR="00423AE6" w:rsidRDefault="00423AE6" w:rsidP="00423AE6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</w:rPr>
      </w:pPr>
      <w:r w:rsidRPr="0059179D">
        <w:rPr>
          <w:rFonts w:ascii="Verdana" w:hAnsi="Verdana"/>
          <w:b/>
          <w:color w:val="000000"/>
          <w:sz w:val="18"/>
          <w:szCs w:val="18"/>
        </w:rPr>
        <w:t xml:space="preserve">Τμήμα: </w:t>
      </w:r>
      <w:r>
        <w:rPr>
          <w:rFonts w:ascii="Verdana" w:hAnsi="Verdana"/>
          <w:b/>
          <w:color w:val="000000"/>
          <w:sz w:val="18"/>
          <w:szCs w:val="18"/>
        </w:rPr>
        <w:t>Εικαστικών Τεχνών και Επιστημών της Τέχνης</w:t>
      </w:r>
    </w:p>
    <w:p w14:paraId="42132102" w14:textId="77777777" w:rsidR="00423AE6" w:rsidRPr="00FB2E2D" w:rsidRDefault="00423AE6" w:rsidP="00423AE6">
      <w:pPr>
        <w:spacing w:before="60" w:after="60"/>
        <w:jc w:val="center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423AE6" w:rsidRPr="0059179D" w14:paraId="4EB03A6F" w14:textId="77777777" w:rsidTr="009F7F26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444C993F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Θέσης: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499FDFCD" w14:textId="77777777" w:rsidR="00423AE6" w:rsidRPr="004C5C2B" w:rsidRDefault="00423AE6" w:rsidP="009F7F2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1559941E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893F1CE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423AE6" w:rsidRPr="0059179D" w14:paraId="30EDC191" w14:textId="77777777" w:rsidTr="009F7F26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59BEA2E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CEF1C" w14:textId="77777777" w:rsidR="00423AE6" w:rsidRPr="0059179D" w:rsidRDefault="00423AE6" w:rsidP="009F7F2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Εικαστική Κατεύθυνση</w:t>
            </w:r>
          </w:p>
        </w:tc>
      </w:tr>
      <w:tr w:rsidR="00423AE6" w:rsidRPr="0059179D" w14:paraId="06180B20" w14:textId="77777777" w:rsidTr="009F7F26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79A9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259B4" w14:textId="77777777" w:rsidR="00423AE6" w:rsidRPr="0059179D" w:rsidRDefault="00423AE6" w:rsidP="009F7F26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423AE6" w:rsidRPr="0059179D" w14:paraId="45A8FFAD" w14:textId="77777777" w:rsidTr="009F7F26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636F7359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423AE6" w:rsidRPr="0059179D" w14:paraId="6A51337E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F656603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0077CF2" w14:textId="77777777" w:rsidR="00423AE6" w:rsidRPr="008A3200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423AE6" w:rsidRPr="0059179D" w14:paraId="637BF89E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831520C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27257811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ΕΤΥΠ 601</w:t>
            </w:r>
          </w:p>
        </w:tc>
      </w:tr>
      <w:tr w:rsidR="00423AE6" w:rsidRPr="0059179D" w14:paraId="45E1C314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5FDBA70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11E629E4" w14:textId="77777777" w:rsidR="00423AE6" w:rsidRPr="00137D61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Ζωγραφική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VI</w:t>
            </w:r>
          </w:p>
        </w:tc>
      </w:tr>
      <w:tr w:rsidR="00423AE6" w:rsidRPr="0059179D" w14:paraId="2B900B85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105B966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3A63D71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423AE6" w:rsidRPr="0059179D" w14:paraId="62F86E8A" w14:textId="77777777" w:rsidTr="009F7F26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016A8BC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10540FB6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03EB83A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7D272D0E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423AE6" w:rsidRPr="0059179D" w14:paraId="52AE06CC" w14:textId="77777777" w:rsidTr="009F7F26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FB5991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24BF1C51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20</w:t>
            </w:r>
          </w:p>
        </w:tc>
      </w:tr>
      <w:tr w:rsidR="00423AE6" w:rsidRPr="0059179D" w14:paraId="75A449E2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7947A2D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FE18F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9BD0CB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3D58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</w:tr>
      <w:tr w:rsidR="00423AE6" w:rsidRPr="0059179D" w14:paraId="1856A966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AB3591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E8AAD" w14:textId="77777777" w:rsidR="00423AE6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137D61">
              <w:rPr>
                <w:rFonts w:ascii="Verdana" w:hAnsi="Verdana" w:cs="Calibri"/>
                <w:sz w:val="18"/>
                <w:szCs w:val="18"/>
              </w:rPr>
              <w:t xml:space="preserve">Το εργαστήριο κατεύθυνσης </w:t>
            </w:r>
            <w:r>
              <w:rPr>
                <w:rFonts w:ascii="Verdana" w:hAnsi="Verdana" w:cs="Verdana"/>
                <w:sz w:val="18"/>
                <w:szCs w:val="18"/>
              </w:rPr>
              <w:t>Ζ</w:t>
            </w:r>
            <w:r w:rsidRPr="00137D61">
              <w:rPr>
                <w:rFonts w:ascii="Verdana" w:hAnsi="Verdana" w:cs="Calibri"/>
                <w:sz w:val="18"/>
                <w:szCs w:val="18"/>
              </w:rPr>
              <w:t xml:space="preserve">ωγραφικής VΙ αναπτύσσεται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σε δύο άξονες : α) εμβάθυνση σε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ζητήματα της πλαστικής γλώσσας με την χρήση νέων και παραδοσια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κών μέσων που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εξελίσσουν την προσωπική τους εικαστική έρευνα και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εμπλουτίζουν το εικαστικό τους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λεξιλόγιο και από την άλλη μέσα από ειδικές θεματικέ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ς ασκήσεις που φέρνουν σε επαφή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τους φοιτητές/</w:t>
            </w:r>
            <w:proofErr w:type="spellStart"/>
            <w:r w:rsidRPr="00137D61">
              <w:rPr>
                <w:rFonts w:ascii="Verdana" w:hAnsi="Verdana" w:cs="Calibri"/>
                <w:sz w:val="18"/>
                <w:szCs w:val="18"/>
              </w:rPr>
              <w:t>τριες</w:t>
            </w:r>
            <w:proofErr w:type="spellEnd"/>
            <w:r w:rsidRPr="00137D61">
              <w:rPr>
                <w:rFonts w:ascii="Verdana" w:hAnsi="Verdana" w:cs="Calibri"/>
                <w:sz w:val="18"/>
                <w:szCs w:val="18"/>
              </w:rPr>
              <w:t xml:space="preserve"> με σύγχρονες καλλιτεχνικές πρακτικές που αφορούν τόσο δι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αδικασία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 xml:space="preserve">(πρακτική) όσο και την συγκρότηση (νοηματική) της εικαστικής τους πρότασης. </w:t>
            </w:r>
          </w:p>
          <w:p w14:paraId="64CAB9DB" w14:textId="77777777" w:rsidR="00423AE6" w:rsidRPr="00137D61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• Ασκήσεις με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θεματικό – εννοιολογικό χαρακτήρα που απαιτούν συνθετ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ικές / εννοιολογικές ικανότητες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ανάλυσης και συγκρότησης της έννοιας και της λειτουργίας του έργου τέχνης</w:t>
            </w:r>
          </w:p>
          <w:p w14:paraId="5048EA70" w14:textId="77777777" w:rsidR="00423AE6" w:rsidRPr="00D0284E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137D61">
              <w:rPr>
                <w:rFonts w:ascii="Verdana" w:hAnsi="Verdana" w:cs="Calibri"/>
                <w:sz w:val="18"/>
                <w:szCs w:val="18"/>
              </w:rPr>
              <w:t xml:space="preserve">• Το πλαίσιο της θεματικής συμπληρώνουν παρουσιάσεις 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και αναλύσεις έργων προερχόμενα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από πολλά πεδία έκφρασης που πραγματεύονται με πο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λλούς διαφορετικούς τρόπους την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θεματική καλλιεργείται έτσι και ενισχύεται η διεπιστημ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ονική έρευνα και προσέγγιση του </w:t>
            </w:r>
            <w:r w:rsidRPr="00137D61">
              <w:rPr>
                <w:rFonts w:ascii="Verdana" w:hAnsi="Verdana" w:cs="Calibri"/>
                <w:sz w:val="18"/>
                <w:szCs w:val="18"/>
              </w:rPr>
              <w:t>θέ</w:t>
            </w:r>
            <w:r>
              <w:rPr>
                <w:rFonts w:ascii="Verdana" w:hAnsi="Verdana" w:cs="Calibri"/>
                <w:sz w:val="18"/>
                <w:szCs w:val="18"/>
              </w:rPr>
              <w:t>ματος.</w:t>
            </w:r>
          </w:p>
        </w:tc>
      </w:tr>
      <w:tr w:rsidR="00423AE6" w:rsidRPr="0059179D" w14:paraId="460D476B" w14:textId="77777777" w:rsidTr="009F7F26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D784F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D48C3" w14:textId="77777777" w:rsidR="00423AE6" w:rsidRPr="0059179D" w:rsidRDefault="00423AE6" w:rsidP="009F7F26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423AE6" w:rsidRPr="0059179D" w14:paraId="031E66E8" w14:textId="77777777" w:rsidTr="009F7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679A0E7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423AE6" w:rsidRPr="0059179D" w14:paraId="12DF9531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05E937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074C3D7D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423AE6" w:rsidRPr="0059179D" w14:paraId="409243BC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66B35C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9FB810A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ΤΕΠ 805</w:t>
            </w:r>
          </w:p>
        </w:tc>
      </w:tr>
      <w:tr w:rsidR="00423AE6" w:rsidRPr="0059179D" w14:paraId="2D1547DB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63D5AB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ACEDD87" w14:textId="77777777" w:rsidR="00423AE6" w:rsidRPr="00D0284E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Χαρακτική </w:t>
            </w:r>
            <w:r>
              <w:rPr>
                <w:rFonts w:ascii="Verdana" w:hAnsi="Verdana" w:cs="Arial"/>
                <w:noProof/>
                <w:sz w:val="18"/>
                <w:szCs w:val="18"/>
                <w:lang w:val="en-US"/>
              </w:rPr>
              <w:t>V</w:t>
            </w:r>
          </w:p>
        </w:tc>
      </w:tr>
      <w:tr w:rsidR="00423AE6" w:rsidRPr="0059179D" w14:paraId="18928567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24725ECC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2AB8177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423AE6" w:rsidRPr="0059179D" w14:paraId="56939725" w14:textId="77777777" w:rsidTr="009F7F26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8148BB9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 xml:space="preserve">. Έτος </w:t>
            </w:r>
            <w:r w:rsidRPr="0059179D">
              <w:rPr>
                <w:rFonts w:ascii="Verdana" w:hAnsi="Verdana" w:cs="Arial"/>
                <w:sz w:val="18"/>
                <w:szCs w:val="18"/>
              </w:rPr>
              <w:lastRenderedPageBreak/>
              <w:t>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574100BD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lastRenderedPageBreak/>
              <w:t>8</w:t>
            </w:r>
            <w:r w:rsidRPr="0059179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73C625E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3A9078E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423AE6" w:rsidRPr="0059179D" w14:paraId="76F2C837" w14:textId="77777777" w:rsidTr="009F7F26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71A47FF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lastRenderedPageBreak/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4648EE82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</w:tr>
      <w:tr w:rsidR="00423AE6" w:rsidRPr="0059179D" w14:paraId="60A8410A" w14:textId="77777777" w:rsidTr="009F7F26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AF7E1C3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729CD260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053F933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72FFF6B4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423AE6" w:rsidRPr="008A69EE" w14:paraId="07DDB0A0" w14:textId="77777777" w:rsidTr="009F7F26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31D3FAF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2C4FC9DF" w14:textId="77777777" w:rsidR="00423AE6" w:rsidRPr="008E34F0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1F5F"/>
                <w:sz w:val="18"/>
                <w:szCs w:val="18"/>
              </w:rPr>
            </w:pP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>Χαρακτική , νέα μέσα, τεχνολογία και μικτές τεχνικές.</w:t>
            </w:r>
          </w:p>
          <w:p w14:paraId="0C003852" w14:textId="77777777" w:rsidR="00423AE6" w:rsidRPr="008E34F0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1F3861"/>
                <w:sz w:val="18"/>
                <w:szCs w:val="18"/>
              </w:rPr>
            </w:pPr>
            <w:r w:rsidRPr="008E34F0">
              <w:rPr>
                <w:rFonts w:ascii="Verdana" w:hAnsi="Verdana" w:cs="Calibri"/>
                <w:color w:val="1F3861"/>
                <w:sz w:val="18"/>
                <w:szCs w:val="18"/>
              </w:rPr>
              <w:t>Διδασκαλία εναλλακτικών μεθόδων χάραξης και εκτύπωσης.</w:t>
            </w:r>
          </w:p>
          <w:p w14:paraId="7F7D6020" w14:textId="77777777" w:rsidR="00423AE6" w:rsidRPr="008E34F0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1F5F"/>
                <w:sz w:val="18"/>
                <w:szCs w:val="18"/>
              </w:rPr>
            </w:pP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Πειραματικές τεχνικές, 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Chine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>-</w:t>
            </w:r>
            <w:proofErr w:type="spellStart"/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coll</w:t>
            </w:r>
            <w:r>
              <w:rPr>
                <w:rFonts w:ascii="Verdana" w:hAnsi="Verdana" w:cs="Verdana"/>
                <w:color w:val="001F5F"/>
                <w:sz w:val="18"/>
                <w:szCs w:val="18"/>
                <w:lang w:val="en-US"/>
              </w:rPr>
              <w:t>e</w:t>
            </w:r>
            <w:proofErr w:type="spellEnd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, </w:t>
            </w:r>
            <w:proofErr w:type="spellStart"/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collagraph</w:t>
            </w:r>
            <w:proofErr w:type="spellEnd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, 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paper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 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cut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 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  <w:lang w:val="en-US"/>
              </w:rPr>
              <w:t>printmaking</w:t>
            </w:r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, συνδυασμός παραδοσιακής και ψηφιακής εκτύπωσης, εκτυπώσεις </w:t>
            </w:r>
            <w:proofErr w:type="spellStart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>υψιτυπικές</w:t>
            </w:r>
            <w:proofErr w:type="spellEnd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 xml:space="preserve"> και </w:t>
            </w:r>
            <w:proofErr w:type="spellStart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>βαθυτυπικές</w:t>
            </w:r>
            <w:proofErr w:type="spellEnd"/>
            <w:r w:rsidRPr="008E34F0">
              <w:rPr>
                <w:rFonts w:ascii="Verdana" w:hAnsi="Verdana" w:cs="Calibri"/>
                <w:color w:val="001F5F"/>
                <w:sz w:val="18"/>
                <w:szCs w:val="18"/>
              </w:rPr>
              <w:t>.</w:t>
            </w:r>
          </w:p>
        </w:tc>
      </w:tr>
    </w:tbl>
    <w:p w14:paraId="5ECDAD7C" w14:textId="77777777" w:rsidR="00423AE6" w:rsidRPr="00423AE6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423AE6" w:rsidRPr="0059179D" w14:paraId="4ECF5CBD" w14:textId="77777777" w:rsidTr="009F7F26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13855334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Θέσης: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7CD5AD9B" w14:textId="77777777" w:rsidR="00423AE6" w:rsidRPr="00D11A23" w:rsidRDefault="00423AE6" w:rsidP="009F7F26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2C720A99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E0D49A7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 xml:space="preserve">ΠΛΗΡΗΣ </w:t>
            </w:r>
          </w:p>
        </w:tc>
      </w:tr>
      <w:tr w:rsidR="00423AE6" w:rsidRPr="0059179D" w14:paraId="27CD1F6B" w14:textId="77777777" w:rsidTr="009F7F26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0425AD09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BD4BD" w14:textId="77777777" w:rsidR="00423AE6" w:rsidRPr="00D11A23" w:rsidRDefault="00423AE6" w:rsidP="009F7F2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Ιστορία και Θεωρία της Τέχνης</w:t>
            </w:r>
          </w:p>
        </w:tc>
      </w:tr>
      <w:tr w:rsidR="00423AE6" w:rsidRPr="0059179D" w14:paraId="749BBFDE" w14:textId="77777777" w:rsidTr="009F7F26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B0DAA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7D24E" w14:textId="77777777" w:rsidR="00423AE6" w:rsidRPr="0059179D" w:rsidRDefault="00423AE6" w:rsidP="009F7F26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423AE6" w:rsidRPr="0059179D" w14:paraId="654E6145" w14:textId="77777777" w:rsidTr="009F7F26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161CAE10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423AE6" w:rsidRPr="008A3200" w14:paraId="682FC8B5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AF67C85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2D13B5BC" w14:textId="77777777" w:rsidR="00423AE6" w:rsidRPr="008A3200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423AE6" w:rsidRPr="0059179D" w14:paraId="3DCB0B8B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C33B8A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7406E0F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ΕΤΕΠ 406</w:t>
            </w:r>
          </w:p>
        </w:tc>
      </w:tr>
      <w:tr w:rsidR="00423AE6" w:rsidRPr="00137D61" w14:paraId="1C2CADE9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3186A206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15028172" w14:textId="77777777" w:rsidR="00423AE6" w:rsidRPr="00D11A23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Ειδικά Θέματα της Ιστορίας της Τέχνης ΙΙ</w:t>
            </w:r>
          </w:p>
        </w:tc>
      </w:tr>
      <w:tr w:rsidR="00423AE6" w:rsidRPr="0059179D" w14:paraId="10781EC1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87FA9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BE66331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423AE6" w:rsidRPr="0059179D" w14:paraId="3775EF13" w14:textId="77777777" w:rsidTr="009F7F26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B407E52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243AF013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0418CC1E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465B4BC0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423AE6" w:rsidRPr="0059179D" w14:paraId="616A7928" w14:textId="77777777" w:rsidTr="009F7F26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2617C13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30E1CC61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423AE6" w:rsidRPr="0059179D" w14:paraId="5E4FA4E9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4CB6DE2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56A38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197896FA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3E0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3AE6" w:rsidRPr="00D0284E" w14:paraId="6A650BAF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307664FF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691F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Ιστορία της Τέχνης κατά το δεύτερο μισό του 19 ου αιώνα στην Ευρώπη (1850-1900). </w:t>
            </w:r>
          </w:p>
          <w:p w14:paraId="2286A5F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Προτεινόμενη κατανομή ύλης: </w:t>
            </w:r>
          </w:p>
          <w:p w14:paraId="229A27E3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Η κατασκευή του έθνους και το Μουσείο: από τον Διαφωτισμό στις Επαναστάσεις </w:t>
            </w:r>
          </w:p>
          <w:p w14:paraId="0EF8EE8F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του 19ου αιώνα </w:t>
            </w:r>
          </w:p>
          <w:p w14:paraId="7EE4952C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Η εκπαίδευση των καλλιτεχνών: οι ακαδημαϊκές σπουδές και τα “κενά” της </w:t>
            </w:r>
          </w:p>
          <w:p w14:paraId="223BC627" w14:textId="77777777" w:rsidR="00423AE6" w:rsidRPr="0092270C" w:rsidRDefault="00423AE6" w:rsidP="009F7F26">
            <w:pPr>
              <w:pageBreakBefore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ιστορίας της τέχνης </w:t>
            </w:r>
          </w:p>
          <w:p w14:paraId="6A2D81BC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Η συμβολή της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τεχνoκριτικής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στη διαμόρφωση του κοινού των εικαστικών τεχνών </w:t>
            </w:r>
          </w:p>
          <w:p w14:paraId="6ED6F2A5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και στο εμπόριο της τέχνης </w:t>
            </w:r>
          </w:p>
          <w:p w14:paraId="47278C9E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H υπέρβαση της Ακαδημίας και η στροφή στην καθημερινότητα: οι ταξικές </w:t>
            </w:r>
          </w:p>
          <w:p w14:paraId="534A59CC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διεκδικήσεις του ρεαλισμού </w:t>
            </w:r>
          </w:p>
          <w:p w14:paraId="6663BD20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Κανόνες και αποκλίσεις: από τα Σαλόν της Ακαδημίας στα Σαλόν των </w:t>
            </w:r>
          </w:p>
          <w:p w14:paraId="1B5B628C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απορριφθέντων </w:t>
            </w:r>
          </w:p>
          <w:p w14:paraId="1BE05A3F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H υπέρβαση της Ακαδημίας και η στροφή στην καθημερινότητα: η αισθησιοκρατία </w:t>
            </w:r>
          </w:p>
          <w:p w14:paraId="08F2DE02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του ιμπρεσιονισμού </w:t>
            </w:r>
          </w:p>
          <w:p w14:paraId="683BB243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Τέχνη και επιστήμη: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νεο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- ιμπρεσιονισμός στα τέλη του 19ου αιώνα </w:t>
            </w:r>
          </w:p>
          <w:p w14:paraId="5532B5BD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H υπέρβαση της καθημερινότητας και η επικράτηση του ονείρου και του </w:t>
            </w:r>
          </w:p>
          <w:p w14:paraId="1573081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 xml:space="preserve">συναισθήματος: η διεθνική ακτινοβολία του συμβολισμού </w:t>
            </w:r>
          </w:p>
          <w:p w14:paraId="790A8B42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Ο καλλιτέχνης ως παρεκκλίνουσα ιδιοφυία: η περίπτωση του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Van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Gogh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  <w:p w14:paraId="248D5D90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Η «παρακμή» του τέλους του 19ου αιώνα και το δόγμα η τέχνη για την τέχνη </w:t>
            </w:r>
          </w:p>
          <w:p w14:paraId="5E4B1715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Η γλυπτική ως βίωμα: το έργο των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Auguste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Rodin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Camille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Claudel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  <w:p w14:paraId="01C15C32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H είσοδος της φωτογραφίας στις αίθουσες τέχνης και οι ερασιτεχνικές </w:t>
            </w:r>
          </w:p>
          <w:p w14:paraId="71FA9C4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πικτοριαλιστικές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αναζητήσεις στο πλαίσιο της Βικτωριανής κοινωνίας </w:t>
            </w:r>
          </w:p>
          <w:p w14:paraId="364AB095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- Αναπαραστάσεις μαύρων μοντέλων στη γαλλική ζωγραφική του 19ου 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αιώναΤο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περιεχόμενο του μαθήματος αφορά στην εικαστική παραγωγή (ζωγραφική και γλυπτική) της ευρωπαϊκής τέχνης από την Αναγέννηση μέχρι σήμερα ή στην ελληνική παραγωγή του 19ου και του 20ού αιώνα.</w:t>
            </w:r>
          </w:p>
        </w:tc>
      </w:tr>
      <w:tr w:rsidR="00423AE6" w:rsidRPr="0059179D" w14:paraId="183C1FF9" w14:textId="77777777" w:rsidTr="009F7F26">
        <w:trPr>
          <w:trHeight w:val="510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E2452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43F46" w14:textId="77777777" w:rsidR="00423AE6" w:rsidRPr="0059179D" w:rsidRDefault="00423AE6" w:rsidP="009F7F26">
            <w:pPr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423AE6" w:rsidRPr="0059179D" w14:paraId="74130E6D" w14:textId="77777777" w:rsidTr="009F7F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5A34821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2</w:t>
            </w:r>
          </w:p>
        </w:tc>
      </w:tr>
      <w:tr w:rsidR="00423AE6" w:rsidRPr="0059179D" w14:paraId="639BB697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1A1D4FC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718A5996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423AE6" w:rsidRPr="0059179D" w14:paraId="39546627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7B8BCA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352A7843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ΕΤΕΠ 616</w:t>
            </w:r>
          </w:p>
        </w:tc>
      </w:tr>
      <w:tr w:rsidR="00423AE6" w:rsidRPr="00D0284E" w14:paraId="2E1D7CF6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5DFA86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204C6723" w14:textId="77777777" w:rsidR="00423AE6" w:rsidRPr="0092270C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Ειδικά Θέματα της Ιστορίας της Τέχνης ΙΙΙ</w:t>
            </w:r>
          </w:p>
        </w:tc>
      </w:tr>
      <w:tr w:rsidR="00423AE6" w:rsidRPr="0059179D" w14:paraId="3F562B88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3C4FBBA4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59DE46FD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Επιλογής</w:t>
            </w:r>
          </w:p>
        </w:tc>
      </w:tr>
      <w:tr w:rsidR="00423AE6" w:rsidRPr="0059179D" w14:paraId="64095285" w14:textId="77777777" w:rsidTr="009F7F26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7D0CF2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50A807B3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  <w:r w:rsidRPr="0059179D"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593C3385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759158D1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423AE6" w:rsidRPr="0059179D" w14:paraId="1121F6D9" w14:textId="77777777" w:rsidTr="009F7F26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4AF9740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6F4A5168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3</w:t>
            </w:r>
          </w:p>
        </w:tc>
      </w:tr>
      <w:tr w:rsidR="00423AE6" w:rsidRPr="0059179D" w14:paraId="6D3C48D3" w14:textId="77777777" w:rsidTr="009F7F26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5F07A43E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4334CE51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5BDBD390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1B5028DC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3AE6" w:rsidRPr="008E34F0" w14:paraId="1E98EA82" w14:textId="77777777" w:rsidTr="009F7F26">
        <w:trPr>
          <w:trHeight w:val="510"/>
          <w:jc w:val="center"/>
        </w:trPr>
        <w:tc>
          <w:tcPr>
            <w:tcW w:w="2281" w:type="dxa"/>
            <w:shd w:val="clear" w:color="000000" w:fill="FFFF99"/>
            <w:vAlign w:val="center"/>
          </w:tcPr>
          <w:p w14:paraId="3CC2BCB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15CF82B1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Το περιεχόμενο του μαθήματος αποτελεί μια εμβάθυνση σε θέματα που επιλέγονται κάθε χρόνο από τον/την διδάσκοντα/</w:t>
            </w:r>
            <w:proofErr w:type="spellStart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ουσα</w:t>
            </w:r>
            <w:proofErr w:type="spellEnd"/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. Ακολουθεί τις μαθησιακές και εκπαιδευτικές ανάγκες των φοιτητών, όπως διαμορφώνονται μέσα από τα εργαστηριακά μαθήματα ή τις τρέχουσες επιλογές των διδασκόντων στα θεωρητικά μαθήματα λόγω εξέλιξης βιβλιογραφίας, διαμόρφωσης άλλων αξόνων επικέντρωσης στο πρόγραμμα σπουδών κλπ. </w:t>
            </w:r>
          </w:p>
          <w:p w14:paraId="54D58695" w14:textId="77777777" w:rsidR="00423AE6" w:rsidRPr="008E34F0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1F5F"/>
                <w:sz w:val="18"/>
                <w:szCs w:val="18"/>
              </w:rPr>
            </w:pPr>
            <w:r w:rsidRPr="0092270C">
              <w:rPr>
                <w:rFonts w:ascii="Verdana" w:hAnsi="Verdana" w:cs="Calibri"/>
                <w:color w:val="000000"/>
                <w:sz w:val="18"/>
                <w:szCs w:val="18"/>
              </w:rPr>
              <w:t>Το περιεχόμενο του μαθήματος αφορά στην εικαστική παραγωγή (ζωγραφική και γλυπτική) της ευρωπαϊκής τέχνης από την Αναγέννηση μέχρι σήμερα ή στην ελληνική παραγωγή του 19ου και του 20ού αιώνα.</w:t>
            </w:r>
          </w:p>
        </w:tc>
      </w:tr>
    </w:tbl>
    <w:p w14:paraId="6B6931AD" w14:textId="77777777" w:rsidR="00423AE6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p w14:paraId="3DA39962" w14:textId="77777777" w:rsidR="00423AE6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p w14:paraId="48400EDB" w14:textId="77777777" w:rsidR="00423AE6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p w14:paraId="5C86C19F" w14:textId="77777777" w:rsidR="00423AE6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833"/>
        <w:gridCol w:w="1861"/>
        <w:gridCol w:w="1984"/>
        <w:gridCol w:w="394"/>
        <w:gridCol w:w="2536"/>
      </w:tblGrid>
      <w:tr w:rsidR="00423AE6" w:rsidRPr="0059179D" w14:paraId="2EAAB128" w14:textId="77777777" w:rsidTr="009F7F26">
        <w:trPr>
          <w:trHeight w:val="253"/>
          <w:jc w:val="center"/>
        </w:trPr>
        <w:tc>
          <w:tcPr>
            <w:tcW w:w="2281" w:type="dxa"/>
            <w:shd w:val="clear" w:color="auto" w:fill="FFFF99"/>
            <w:vAlign w:val="center"/>
            <w:hideMark/>
          </w:tcPr>
          <w:p w14:paraId="38BED75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Θέσης: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0C57F1A3" w14:textId="77777777" w:rsidR="00423AE6" w:rsidRPr="0092270C" w:rsidRDefault="00423AE6" w:rsidP="009F7F2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4239" w:type="dxa"/>
            <w:gridSpan w:val="3"/>
            <w:shd w:val="clear" w:color="auto" w:fill="auto"/>
            <w:vAlign w:val="center"/>
          </w:tcPr>
          <w:p w14:paraId="24DDA334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sz w:val="18"/>
                <w:szCs w:val="18"/>
              </w:rPr>
              <w:t>ΠΛΗΡΗΣ (ΤΟΥΛΑΧΙΣΤΟΝ 6 ΔΙΔΑΚΤΙΚΕΣ ΩΡΕΣ ΑΝΑ ΕΒΔΟΜΑΔΑ) ‘Η ΜΕΡΙΚΗ ΑΠΑΣΧΟΛΗΣΗ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5CAC314" w14:textId="77777777" w:rsidR="00423AE6" w:rsidRPr="0059179D" w:rsidRDefault="00423AE6" w:rsidP="009F7F2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ΜΕΡΙΚΗ</w:t>
            </w:r>
            <w:r w:rsidRPr="005917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423AE6" w:rsidRPr="0059179D" w14:paraId="318526F8" w14:textId="77777777" w:rsidTr="009F7F26">
        <w:trPr>
          <w:trHeight w:val="253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655B0BA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Γνωστικό Αντικείμενο Θέσης: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8B8A" w14:textId="77777777" w:rsidR="00423AE6" w:rsidRPr="00D11A23" w:rsidRDefault="00423AE6" w:rsidP="009F7F2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Επιμέλεια Εκθέσεων</w:t>
            </w:r>
          </w:p>
        </w:tc>
      </w:tr>
      <w:tr w:rsidR="00423AE6" w:rsidRPr="0059179D" w14:paraId="034A80D4" w14:textId="77777777" w:rsidTr="009F7F26">
        <w:trPr>
          <w:trHeight w:val="253"/>
          <w:jc w:val="center"/>
        </w:trPr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4B90E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C3A6E" w14:textId="77777777" w:rsidR="00423AE6" w:rsidRPr="0059179D" w:rsidRDefault="00423AE6" w:rsidP="009F7F26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</w:p>
        </w:tc>
      </w:tr>
      <w:tr w:rsidR="00423AE6" w:rsidRPr="0059179D" w14:paraId="2CB66D30" w14:textId="77777777" w:rsidTr="009F7F26">
        <w:trPr>
          <w:trHeight w:val="253"/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  <w:hideMark/>
          </w:tcPr>
          <w:p w14:paraId="5C3D0A06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9179D">
              <w:rPr>
                <w:rFonts w:ascii="Verdana" w:hAnsi="Verdana" w:cs="Arial"/>
                <w:b/>
                <w:bCs/>
                <w:sz w:val="18"/>
                <w:szCs w:val="18"/>
              </w:rPr>
              <w:t>ΜΑΘΗΜΑ 1</w:t>
            </w:r>
          </w:p>
        </w:tc>
      </w:tr>
      <w:tr w:rsidR="00423AE6" w:rsidRPr="008A3200" w14:paraId="624BB86B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D878F3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Αύξων Αριθμός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048E4DCF" w14:textId="77777777" w:rsidR="00423AE6" w:rsidRPr="008A3200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</w:tr>
      <w:tr w:rsidR="00423AE6" w:rsidRPr="0059179D" w14:paraId="1AE20E3B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0DEEBFE2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Κωδικός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1B4400DE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ΕΤΥΠ 604</w:t>
            </w:r>
          </w:p>
        </w:tc>
      </w:tr>
      <w:tr w:rsidR="00423AE6" w:rsidRPr="00137D61" w14:paraId="35C0800B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6D48AF25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 xml:space="preserve">Τίτλος Μαθήματος: 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187403BF" w14:textId="77777777" w:rsidR="00423AE6" w:rsidRPr="00D11A23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Επιμέλεια Εκθέσεων</w:t>
            </w:r>
          </w:p>
        </w:tc>
      </w:tr>
      <w:tr w:rsidR="00423AE6" w:rsidRPr="0059179D" w14:paraId="2307B0F0" w14:textId="77777777" w:rsidTr="009F7F26">
        <w:trPr>
          <w:trHeight w:val="253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34FCEEAD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Είδος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</w:tcPr>
          <w:p w14:paraId="665D4407" w14:textId="77777777" w:rsidR="00423AE6" w:rsidRPr="0059179D" w:rsidRDefault="00423AE6" w:rsidP="009F7F2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Υποχρεωτικό</w:t>
            </w:r>
          </w:p>
        </w:tc>
      </w:tr>
      <w:tr w:rsidR="00423AE6" w:rsidRPr="0059179D" w14:paraId="2E2B585A" w14:textId="77777777" w:rsidTr="009F7F26">
        <w:trPr>
          <w:trHeight w:val="679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791BAC58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lastRenderedPageBreak/>
              <w:t xml:space="preserve">Ακαδημαϊκό Εξάμηνο στο οποίο θα προσφερθεί το μάθημα κατά το </w:t>
            </w:r>
            <w:proofErr w:type="spellStart"/>
            <w:r w:rsidRPr="0059179D">
              <w:rPr>
                <w:rFonts w:ascii="Verdana" w:hAnsi="Verdana" w:cs="Arial"/>
                <w:sz w:val="18"/>
                <w:szCs w:val="18"/>
              </w:rPr>
              <w:t>Ακ</w:t>
            </w:r>
            <w:proofErr w:type="spellEnd"/>
            <w:r w:rsidRPr="0059179D">
              <w:rPr>
                <w:rFonts w:ascii="Verdana" w:hAnsi="Verdana" w:cs="Arial"/>
                <w:sz w:val="18"/>
                <w:szCs w:val="18"/>
              </w:rPr>
              <w:t>. Έτος 2024-2025: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35AF9EE9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noProof/>
                <w:sz w:val="18"/>
                <w:szCs w:val="18"/>
                <w:vertAlign w:val="superscript"/>
              </w:rPr>
              <w:t>ο</w:t>
            </w:r>
          </w:p>
        </w:tc>
        <w:tc>
          <w:tcPr>
            <w:tcW w:w="1984" w:type="dxa"/>
            <w:shd w:val="clear" w:color="000000" w:fill="FFFF99"/>
            <w:vAlign w:val="center"/>
            <w:hideMark/>
          </w:tcPr>
          <w:p w14:paraId="2D701CB3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Εξάμηνο κατά το οποίο θα προσφερθεί το μάθημα:</w:t>
            </w:r>
          </w:p>
        </w:tc>
        <w:tc>
          <w:tcPr>
            <w:tcW w:w="2930" w:type="dxa"/>
            <w:gridSpan w:val="2"/>
            <w:shd w:val="clear" w:color="auto" w:fill="auto"/>
            <w:noWrap/>
            <w:vAlign w:val="center"/>
            <w:hideMark/>
          </w:tcPr>
          <w:p w14:paraId="4109C084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ΕΑΡΙΝΟ</w:t>
            </w:r>
          </w:p>
        </w:tc>
      </w:tr>
      <w:tr w:rsidR="00423AE6" w:rsidRPr="0059179D" w14:paraId="202E4305" w14:textId="77777777" w:rsidTr="009F7F26">
        <w:trPr>
          <w:trHeight w:val="210"/>
          <w:jc w:val="center"/>
        </w:trPr>
        <w:tc>
          <w:tcPr>
            <w:tcW w:w="2281" w:type="dxa"/>
            <w:shd w:val="clear" w:color="000000" w:fill="FFFF99"/>
            <w:vAlign w:val="center"/>
            <w:hideMark/>
          </w:tcPr>
          <w:p w14:paraId="4FE94AB6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ECTS Μαθήματος:</w:t>
            </w:r>
          </w:p>
        </w:tc>
        <w:tc>
          <w:tcPr>
            <w:tcW w:w="7608" w:type="dxa"/>
            <w:gridSpan w:val="5"/>
            <w:shd w:val="clear" w:color="auto" w:fill="auto"/>
            <w:vAlign w:val="center"/>
            <w:hideMark/>
          </w:tcPr>
          <w:p w14:paraId="43E41609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2</w:t>
            </w:r>
          </w:p>
        </w:tc>
      </w:tr>
      <w:tr w:rsidR="00423AE6" w:rsidRPr="0059179D" w14:paraId="28B072B8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29CDD1F0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(Θεωρία):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FBA3BA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99"/>
            <w:vAlign w:val="center"/>
            <w:hideMark/>
          </w:tcPr>
          <w:p w14:paraId="6BC4F19B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Ώρες διδασκαλίας Μαθήματος (Εργαστήριο):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BBE" w14:textId="77777777" w:rsidR="00423AE6" w:rsidRPr="0059179D" w:rsidRDefault="00423AE6" w:rsidP="009F7F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23AE6" w:rsidRPr="00D0284E" w14:paraId="64880340" w14:textId="77777777" w:rsidTr="009F7F26">
        <w:trPr>
          <w:trHeight w:val="510"/>
          <w:jc w:val="center"/>
        </w:trPr>
        <w:tc>
          <w:tcPr>
            <w:tcW w:w="2281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14:paraId="142DB8B7" w14:textId="77777777" w:rsidR="00423AE6" w:rsidRPr="0059179D" w:rsidRDefault="00423AE6" w:rsidP="009F7F2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9179D">
              <w:rPr>
                <w:rFonts w:ascii="Verdana" w:hAnsi="Verdana" w:cs="Arial"/>
                <w:sz w:val="18"/>
                <w:szCs w:val="18"/>
              </w:rPr>
              <w:t>Σύντομη Περιγραφή Μαθήματος:</w:t>
            </w:r>
          </w:p>
        </w:tc>
        <w:tc>
          <w:tcPr>
            <w:tcW w:w="7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3FCF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1. Εισαγωγή στην επιμέλεια εκθέσεων, αφηγηματικές τεχνικές, ο ρόλος</w:t>
            </w:r>
          </w:p>
          <w:p w14:paraId="4EDCDB03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του επιμελητή</w:t>
            </w:r>
          </w:p>
          <w:p w14:paraId="09CAD3E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2. Εκθέτοντας την τέχνη</w:t>
            </w:r>
          </w:p>
          <w:p w14:paraId="453078F8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 xml:space="preserve">3. Σχεδιάζοντας μια έκθεση Ι: </w:t>
            </w:r>
            <w:proofErr w:type="spellStart"/>
            <w:r w:rsidRPr="0092270C">
              <w:rPr>
                <w:rFonts w:ascii="Verdana" w:hAnsi="Verdana" w:cs="SegoeUI"/>
                <w:sz w:val="18"/>
                <w:szCs w:val="18"/>
              </w:rPr>
              <w:t>Μουσειογραφικός</w:t>
            </w:r>
            <w:proofErr w:type="spellEnd"/>
            <w:r w:rsidRPr="0092270C">
              <w:rPr>
                <w:rFonts w:ascii="Verdana" w:hAnsi="Verdana" w:cs="SegoeUI"/>
                <w:sz w:val="18"/>
                <w:szCs w:val="18"/>
              </w:rPr>
              <w:t xml:space="preserve"> σχεδιασμός εκθέσεων</w:t>
            </w:r>
          </w:p>
          <w:p w14:paraId="6F9DAE70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4. Σχεδιάζοντας μια έκθεση ΙΙ: Οργάνωση εκθεσιακού χώρου, σήμανση,</w:t>
            </w:r>
          </w:p>
          <w:p w14:paraId="0F39F18E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φωτισμός, πορεία επισκεπτών. Παραγωγή κειμένων και εποπτικού</w:t>
            </w:r>
          </w:p>
          <w:p w14:paraId="3CF49998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υλικού, χρήση οπτικοακουστικού υλικού και ψηφιακών εφαρμογών σε</w:t>
            </w:r>
          </w:p>
          <w:p w14:paraId="0EB5413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εκθεσιακούς χώρους.</w:t>
            </w:r>
          </w:p>
          <w:p w14:paraId="5A93FBDA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5. Αξιολόγηση μουσείων και εκθέσεων.</w:t>
            </w:r>
          </w:p>
          <w:p w14:paraId="7A31B35B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6. Τάσεις της επιμέλειας Ι: σύγχρονες εικαστικές εκθέσεις σε μουσεία</w:t>
            </w:r>
          </w:p>
          <w:p w14:paraId="5FBAB01B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αφιερωμένα στο παρελθόν</w:t>
            </w:r>
          </w:p>
          <w:p w14:paraId="1802D401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7. Τάσεις της επιμέλειας ΙΙ: Σύγχρονες εικαστικές εκθέσεις και ιστορικισμός,</w:t>
            </w:r>
          </w:p>
          <w:p w14:paraId="3F8BD5D2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ο καλλιτέχνης ως επιμελητής</w:t>
            </w:r>
          </w:p>
          <w:p w14:paraId="7296C09D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SegoeU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8. Τάσεις της επιμέλειας ΙΙΙ: Δίνοντας φωνή σε εκθέματα και κοινωνικά</w:t>
            </w:r>
          </w:p>
          <w:p w14:paraId="1C683362" w14:textId="77777777" w:rsidR="00423AE6" w:rsidRPr="0092270C" w:rsidRDefault="00423AE6" w:rsidP="009F7F2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92270C">
              <w:rPr>
                <w:rFonts w:ascii="Verdana" w:hAnsi="Verdana" w:cs="SegoeUI"/>
                <w:sz w:val="18"/>
                <w:szCs w:val="18"/>
              </w:rPr>
              <w:t>υποκείμενα</w:t>
            </w:r>
          </w:p>
        </w:tc>
      </w:tr>
    </w:tbl>
    <w:p w14:paraId="50F1A77C" w14:textId="77777777" w:rsidR="00423AE6" w:rsidRPr="00D11A23" w:rsidRDefault="00423AE6" w:rsidP="00423AE6">
      <w:pPr>
        <w:jc w:val="both"/>
        <w:rPr>
          <w:rFonts w:ascii="Tahoma" w:hAnsi="Tahoma" w:cs="Tahoma"/>
          <w:sz w:val="20"/>
          <w:szCs w:val="20"/>
        </w:rPr>
      </w:pPr>
    </w:p>
    <w:p w14:paraId="4AA58519" w14:textId="77777777" w:rsidR="00A04C8F" w:rsidRDefault="00A04C8F" w:rsidP="0092162A">
      <w:pPr>
        <w:pStyle w:val="a3"/>
        <w:spacing w:before="60" w:beforeAutospacing="0" w:after="240" w:afterAutospacing="0"/>
        <w:jc w:val="both"/>
        <w:rPr>
          <w:rFonts w:ascii="Verdana" w:hAnsi="Verdana"/>
          <w:color w:val="000000"/>
          <w:sz w:val="20"/>
          <w:szCs w:val="20"/>
        </w:rPr>
      </w:pPr>
    </w:p>
    <w:sectPr w:rsidR="00A04C8F" w:rsidSect="00E30F7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5536" w14:textId="77777777" w:rsidR="00165D96" w:rsidRDefault="00165D96">
      <w:r>
        <w:separator/>
      </w:r>
    </w:p>
  </w:endnote>
  <w:endnote w:type="continuationSeparator" w:id="0">
    <w:p w14:paraId="245D5FB9" w14:textId="77777777" w:rsidR="00165D96" w:rsidRDefault="0016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UI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9BCE" w14:textId="77777777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BFF8B1" w14:textId="77777777" w:rsidR="006F5D48" w:rsidRDefault="006F5D48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9292" w14:textId="3B93BA73" w:rsidR="006F5D48" w:rsidRDefault="00CA5E28" w:rsidP="00F520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AE6">
      <w:rPr>
        <w:rStyle w:val="a6"/>
      </w:rPr>
      <w:t>3</w:t>
    </w:r>
    <w:r>
      <w:rPr>
        <w:rStyle w:val="a6"/>
      </w:rPr>
      <w:fldChar w:fldCharType="end"/>
    </w: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00"/>
      <w:gridCol w:w="6120"/>
      <w:gridCol w:w="1800"/>
    </w:tblGrid>
    <w:tr w:rsidR="00371725" w:rsidRPr="003F2C7A" w14:paraId="0DF0F080" w14:textId="77777777">
      <w:trPr>
        <w:trHeight w:val="175"/>
      </w:trPr>
      <w:tc>
        <w:tcPr>
          <w:tcW w:w="1800" w:type="dxa"/>
        </w:tcPr>
        <w:p w14:paraId="6FE4E180" w14:textId="77777777" w:rsidR="006F5D48" w:rsidRPr="003F2C7A" w:rsidRDefault="00221AB9" w:rsidP="00F52071">
          <w:pPr>
            <w:pStyle w:val="a5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8BFCC3" wp14:editId="2D6CABDE">
                <wp:extent cx="1038225" cy="542925"/>
                <wp:effectExtent l="0" t="0" r="0" b="0"/>
                <wp:docPr id="5" name="Εικόνα 5" descr="cer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cer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Align w:val="center"/>
        </w:tcPr>
        <w:p w14:paraId="3AABCC02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3F2C7A">
            <w:rPr>
              <w:rFonts w:ascii="Arial" w:hAnsi="Arial" w:cs="Arial"/>
              <w:sz w:val="16"/>
              <w:szCs w:val="16"/>
            </w:rPr>
            <w:t xml:space="preserve">ΠΑΝΕΠΙΣΤΗΜΙΟΥΠΟΛΗ, Τ.Κ. 45110, ΙΩΑΝΝΙΝΑ </w:t>
          </w:r>
        </w:p>
        <w:p w14:paraId="6BBE40C4" w14:textId="77777777" w:rsidR="006F5D48" w:rsidRPr="003F2C7A" w:rsidRDefault="00CA5E28" w:rsidP="00F52071">
          <w:pPr>
            <w:pStyle w:val="a5"/>
            <w:jc w:val="center"/>
            <w:rPr>
              <w:rFonts w:ascii="Arial" w:hAnsi="Arial" w:cs="Arial"/>
              <w:sz w:val="14"/>
              <w:szCs w:val="14"/>
            </w:rPr>
          </w:pPr>
          <w:r w:rsidRPr="003F2C7A">
            <w:rPr>
              <w:rFonts w:ascii="Arial" w:hAnsi="Arial" w:cs="Arial"/>
              <w:sz w:val="14"/>
              <w:szCs w:val="14"/>
            </w:rPr>
            <w:t xml:space="preserve">ΤΗΛ.: 26510-07134,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FAX</w:t>
          </w:r>
          <w:r w:rsidRPr="003F2C7A">
            <w:rPr>
              <w:rFonts w:ascii="Arial" w:hAnsi="Arial" w:cs="Arial"/>
              <w:sz w:val="14"/>
              <w:szCs w:val="14"/>
            </w:rPr>
            <w:t xml:space="preserve">.: 26510-07040,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E</w:t>
          </w:r>
          <w:r w:rsidRPr="003F2C7A">
            <w:rPr>
              <w:rFonts w:ascii="Arial" w:hAnsi="Arial" w:cs="Arial"/>
              <w:sz w:val="14"/>
              <w:szCs w:val="14"/>
            </w:rPr>
            <w:t>-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mail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hyperlink r:id="rId2" w:history="1"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rescomm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@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uoi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</w:rPr>
              <w:t>.</w:t>
            </w:r>
            <w:r w:rsidRPr="003F2C7A">
              <w:rPr>
                <w:rStyle w:val="-"/>
                <w:rFonts w:ascii="Arial" w:hAnsi="Arial" w:cs="Arial"/>
                <w:sz w:val="14"/>
                <w:szCs w:val="14"/>
                <w:lang w:val="en-US"/>
              </w:rPr>
              <w:t>gr</w:t>
            </w:r>
          </w:hyperlink>
          <w:r w:rsidRPr="003F2C7A">
            <w:rPr>
              <w:rFonts w:ascii="Arial" w:hAnsi="Arial" w:cs="Arial"/>
              <w:sz w:val="14"/>
              <w:szCs w:val="14"/>
            </w:rPr>
            <w:t xml:space="preserve">,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website</w:t>
          </w:r>
          <w:r w:rsidRPr="003F2C7A">
            <w:rPr>
              <w:rFonts w:ascii="Arial" w:hAnsi="Arial" w:cs="Arial"/>
              <w:sz w:val="14"/>
              <w:szCs w:val="14"/>
            </w:rPr>
            <w:t xml:space="preserve">: 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www</w:t>
          </w:r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rc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proofErr w:type="spellStart"/>
          <w:r w:rsidRPr="003F2C7A">
            <w:rPr>
              <w:rFonts w:ascii="Arial" w:hAnsi="Arial" w:cs="Arial"/>
              <w:sz w:val="14"/>
              <w:szCs w:val="14"/>
              <w:lang w:val="en-US"/>
            </w:rPr>
            <w:t>uoi</w:t>
          </w:r>
          <w:proofErr w:type="spellEnd"/>
          <w:r w:rsidRPr="003F2C7A">
            <w:rPr>
              <w:rFonts w:ascii="Arial" w:hAnsi="Arial" w:cs="Arial"/>
              <w:sz w:val="14"/>
              <w:szCs w:val="14"/>
            </w:rPr>
            <w:t>.</w:t>
          </w:r>
          <w:r w:rsidRPr="003F2C7A">
            <w:rPr>
              <w:rFonts w:ascii="Arial" w:hAnsi="Arial" w:cs="Arial"/>
              <w:sz w:val="14"/>
              <w:szCs w:val="14"/>
              <w:lang w:val="en-US"/>
            </w:rPr>
            <w:t>gr</w:t>
          </w:r>
        </w:p>
      </w:tc>
      <w:tc>
        <w:tcPr>
          <w:tcW w:w="1800" w:type="dxa"/>
        </w:tcPr>
        <w:p w14:paraId="7CC78973" w14:textId="77777777" w:rsidR="006F5D48" w:rsidRPr="003F2C7A" w:rsidRDefault="00221AB9" w:rsidP="00F52071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D0A3432" wp14:editId="4B81461E">
                <wp:extent cx="885825" cy="561975"/>
                <wp:effectExtent l="0" t="0" r="0" b="0"/>
                <wp:docPr id="6" name="Εικόνα 6" descr="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470B61" w14:textId="77777777" w:rsidR="006F5D48" w:rsidRDefault="006F5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672A6" w14:textId="77777777" w:rsidR="00165D96" w:rsidRDefault="00165D96">
      <w:r>
        <w:separator/>
      </w:r>
    </w:p>
  </w:footnote>
  <w:footnote w:type="continuationSeparator" w:id="0">
    <w:p w14:paraId="00BB9978" w14:textId="77777777" w:rsidR="00165D96" w:rsidRDefault="0016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B44A" w14:textId="77777777" w:rsidR="00A24872" w:rsidRPr="00FE30D0" w:rsidRDefault="00221AB9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A1B627" wp14:editId="69D5B2DC">
              <wp:simplePos x="0" y="0"/>
              <wp:positionH relativeFrom="column">
                <wp:posOffset>19050</wp:posOffset>
              </wp:positionH>
              <wp:positionV relativeFrom="paragraph">
                <wp:posOffset>6985</wp:posOffset>
              </wp:positionV>
              <wp:extent cx="685800" cy="568643"/>
              <wp:effectExtent l="0" t="0" r="0" b="317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568643"/>
                        <a:chOff x="2157" y="1440"/>
                        <a:chExt cx="1440" cy="1194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2" y="1584"/>
                          <a:ext cx="619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WordArt 3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2157" y="1440"/>
                          <a:ext cx="1440" cy="92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6BD294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  ΠΑΝΕΠΙΣΤΗΜΙΟ ΙΩΑΝΝΙΝΩΝ*</w:t>
                            </w:r>
                          </w:p>
                          <w:p w14:paraId="787A3DE5" w14:textId="77777777" w:rsidR="00221AB9" w:rsidRDefault="00221AB9" w:rsidP="00221AB9">
                            <w:pPr>
                              <w:jc w:val="center"/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  <w14:textOutline w14:w="9525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ΕΠΙΤΡΟΠΗ ΕΡΕΥΝΩΝ.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39468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.5pt;margin-top:.55pt;width:54pt;height:44.8pt;z-index:251659264" coordorigin="2157,1440" coordsize="1440,1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2592;top:1584;width:619;height:1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3SV68AAAA2gAAAA8AAABkcnMvZG93bnJldi54bWxET0sKwjAQ3QveIYzgTlNFVKpRRBBcSPGH&#10;bodmbIvNpDRRq6c3C8Hl4/3ny8aU4km1KywrGPQjEMSp1QVnCs6nTW8KwnlkjaVlUvAmB8tFuzXH&#10;WNsXH+h59JkIIexiVJB7X8VSujQng65vK+LA3Wxt0AdYZ1LX+ArhppTDKBpLgwWHhhwrWueU3o8P&#10;o2AyKq8D/blUyWU3TQwn2dDs9kp1O81qBsJT4//in3urFYSt4Uq4AXLx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t0levAAAANoAAAAPAAAAAAAAAAAAAAAAAJ8CAABkcnMv&#10;ZG93bnJldi54bWxQSwUGAAAAAAQABAD3AAAAiAM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position:absolute;left:2157;top:1440;width:1440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<o:lock v:ext="edit" aspectratio="t" text="t" shapetype="t"/>
                <v:textbox style="mso-fit-shape-to-text:t">
                  <w:txbxContent>
                    <w:p w14:paraId="396BD294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*  ΠΑΝΕΠΙΣΤΗΜΙΟ ΙΩΑΝΝΙΝΩΝ*</w:t>
                      </w:r>
                    </w:p>
                    <w:p w14:paraId="787A3DE5" w14:textId="77777777" w:rsidR="00221AB9" w:rsidRDefault="00221AB9" w:rsidP="00221AB9">
                      <w:pPr>
                        <w:jc w:val="center"/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  <w14:textOutline w14:w="9525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ΕΠΙΤΡΟΠΗ ΕΡΕΥΝΩΝ.</w:t>
                      </w:r>
                    </w:p>
                  </w:txbxContent>
                </v:textbox>
              </v:shape>
            </v:group>
          </w:pict>
        </mc:Fallback>
      </mc:AlternateContent>
    </w:r>
    <w:r w:rsidR="00A24872" w:rsidRPr="00FE30D0">
      <w:rPr>
        <w:rFonts w:ascii="Tahoma" w:hAnsi="Tahoma" w:cs="Tahoma"/>
        <w:b/>
        <w:sz w:val="28"/>
        <w:szCs w:val="28"/>
      </w:rPr>
      <w:t>ΠΑΝΕΠΙΣΤΗΜΙΟ ΙΩΑΝΝΙΝΩΝ</w:t>
    </w:r>
  </w:p>
  <w:p w14:paraId="67304F06" w14:textId="77777777" w:rsidR="00A24872" w:rsidRPr="007A6719" w:rsidRDefault="00A24872" w:rsidP="00A24872">
    <w:pPr>
      <w:pStyle w:val="a4"/>
      <w:tabs>
        <w:tab w:val="clear" w:pos="4153"/>
        <w:tab w:val="clear" w:pos="8306"/>
        <w:tab w:val="center" w:pos="6120"/>
      </w:tabs>
      <w:spacing w:before="60" w:after="60"/>
      <w:ind w:left="1134"/>
      <w:jc w:val="center"/>
      <w:rPr>
        <w:rFonts w:ascii="Tahoma" w:hAnsi="Tahoma" w:cs="Tahoma"/>
        <w:b/>
        <w:sz w:val="28"/>
        <w:szCs w:val="28"/>
      </w:rPr>
    </w:pPr>
    <w:r w:rsidRPr="007A6719">
      <w:rPr>
        <w:rFonts w:ascii="Tahoma" w:hAnsi="Tahoma" w:cs="Tahoma"/>
        <w:b/>
        <w:sz w:val="28"/>
        <w:szCs w:val="28"/>
      </w:rPr>
      <w:t>ΕΙΔΙΚΟΣ ΛΟΓΑΡΙΑΣΜΟΣ ΚΟΝΔΥΛΙΩΝ ΕΡΕΥΝΑΣ (Ε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Λ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Κ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Ε</w:t>
    </w:r>
    <w:r>
      <w:rPr>
        <w:rFonts w:ascii="Tahoma" w:hAnsi="Tahoma" w:cs="Tahoma"/>
        <w:b/>
        <w:sz w:val="28"/>
        <w:szCs w:val="28"/>
      </w:rPr>
      <w:t>.</w:t>
    </w:r>
    <w:r w:rsidRPr="007A6719">
      <w:rPr>
        <w:rFonts w:ascii="Tahoma" w:hAnsi="Tahoma" w:cs="Tahoma"/>
        <w:b/>
        <w:sz w:val="28"/>
        <w:szCs w:val="28"/>
      </w:rPr>
      <w:t>)</w:t>
    </w:r>
  </w:p>
  <w:p w14:paraId="435498B5" w14:textId="77777777" w:rsidR="006F5D48" w:rsidRPr="00B7065E" w:rsidRDefault="007426D0" w:rsidP="00F52071">
    <w:pPr>
      <w:pStyle w:val="a4"/>
      <w:jc w:val="center"/>
      <w:rPr>
        <w:sz w:val="10"/>
        <w:szCs w:val="10"/>
      </w:rPr>
    </w:pPr>
    <w:r w:rsidRPr="0060518C">
      <w:rPr>
        <w:noProof/>
      </w:rPr>
      <w:drawing>
        <wp:inline distT="0" distB="0" distL="0" distR="0" wp14:anchorId="463B80B5" wp14:editId="73C570F9">
          <wp:extent cx="5274310" cy="488315"/>
          <wp:effectExtent l="0" t="0" r="0" b="6985"/>
          <wp:docPr id="88035491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A"/>
    <w:rsid w:val="00036967"/>
    <w:rsid w:val="00037A51"/>
    <w:rsid w:val="000402D9"/>
    <w:rsid w:val="000577DD"/>
    <w:rsid w:val="000A6581"/>
    <w:rsid w:val="000E2B8B"/>
    <w:rsid w:val="0013113D"/>
    <w:rsid w:val="00134605"/>
    <w:rsid w:val="00136D26"/>
    <w:rsid w:val="00165D96"/>
    <w:rsid w:val="00173719"/>
    <w:rsid w:val="0017417E"/>
    <w:rsid w:val="001F194F"/>
    <w:rsid w:val="00221AB9"/>
    <w:rsid w:val="00241B8D"/>
    <w:rsid w:val="00247C2C"/>
    <w:rsid w:val="0026494C"/>
    <w:rsid w:val="00297CC3"/>
    <w:rsid w:val="002C3C2A"/>
    <w:rsid w:val="002C42B2"/>
    <w:rsid w:val="002D2DBD"/>
    <w:rsid w:val="002F29BA"/>
    <w:rsid w:val="002F6FB4"/>
    <w:rsid w:val="00305999"/>
    <w:rsid w:val="00322F6D"/>
    <w:rsid w:val="00333616"/>
    <w:rsid w:val="003350F8"/>
    <w:rsid w:val="00353F2E"/>
    <w:rsid w:val="003952A8"/>
    <w:rsid w:val="00396B01"/>
    <w:rsid w:val="003B1D0A"/>
    <w:rsid w:val="00423AE6"/>
    <w:rsid w:val="00435681"/>
    <w:rsid w:val="00467542"/>
    <w:rsid w:val="004F2B5C"/>
    <w:rsid w:val="00500F6C"/>
    <w:rsid w:val="00522C7F"/>
    <w:rsid w:val="005246C9"/>
    <w:rsid w:val="005409EA"/>
    <w:rsid w:val="00557D98"/>
    <w:rsid w:val="00575280"/>
    <w:rsid w:val="005C0A46"/>
    <w:rsid w:val="005C1DB3"/>
    <w:rsid w:val="005C413A"/>
    <w:rsid w:val="00616991"/>
    <w:rsid w:val="006906AB"/>
    <w:rsid w:val="006974E6"/>
    <w:rsid w:val="006D4586"/>
    <w:rsid w:val="006F5D48"/>
    <w:rsid w:val="00703BFE"/>
    <w:rsid w:val="00727C78"/>
    <w:rsid w:val="00732F91"/>
    <w:rsid w:val="007426D0"/>
    <w:rsid w:val="00790EED"/>
    <w:rsid w:val="007A6066"/>
    <w:rsid w:val="007B67BA"/>
    <w:rsid w:val="007C086F"/>
    <w:rsid w:val="007F1736"/>
    <w:rsid w:val="007F34AB"/>
    <w:rsid w:val="007F4ACF"/>
    <w:rsid w:val="00812E71"/>
    <w:rsid w:val="008720ED"/>
    <w:rsid w:val="0087298F"/>
    <w:rsid w:val="00884F97"/>
    <w:rsid w:val="00895991"/>
    <w:rsid w:val="009001E4"/>
    <w:rsid w:val="0092162A"/>
    <w:rsid w:val="009376F4"/>
    <w:rsid w:val="00942AC5"/>
    <w:rsid w:val="00957C0F"/>
    <w:rsid w:val="00961A11"/>
    <w:rsid w:val="009653C2"/>
    <w:rsid w:val="009A5E7B"/>
    <w:rsid w:val="009D4776"/>
    <w:rsid w:val="00A04C8F"/>
    <w:rsid w:val="00A15620"/>
    <w:rsid w:val="00A24872"/>
    <w:rsid w:val="00A24D3F"/>
    <w:rsid w:val="00A3731C"/>
    <w:rsid w:val="00A723C7"/>
    <w:rsid w:val="00A72AFE"/>
    <w:rsid w:val="00A83CA0"/>
    <w:rsid w:val="00A85B50"/>
    <w:rsid w:val="00AA1DE8"/>
    <w:rsid w:val="00AA6B56"/>
    <w:rsid w:val="00AB0F3E"/>
    <w:rsid w:val="00B640DD"/>
    <w:rsid w:val="00B84D42"/>
    <w:rsid w:val="00BA1B73"/>
    <w:rsid w:val="00BA2CFF"/>
    <w:rsid w:val="00BB1D54"/>
    <w:rsid w:val="00C64506"/>
    <w:rsid w:val="00C938D8"/>
    <w:rsid w:val="00CA5E28"/>
    <w:rsid w:val="00CB3DAB"/>
    <w:rsid w:val="00CE4684"/>
    <w:rsid w:val="00D00C41"/>
    <w:rsid w:val="00D10ADD"/>
    <w:rsid w:val="00D26F63"/>
    <w:rsid w:val="00D5054A"/>
    <w:rsid w:val="00D5556E"/>
    <w:rsid w:val="00D64B94"/>
    <w:rsid w:val="00D7241F"/>
    <w:rsid w:val="00D76C28"/>
    <w:rsid w:val="00DB5C05"/>
    <w:rsid w:val="00DF3729"/>
    <w:rsid w:val="00DF3A94"/>
    <w:rsid w:val="00E30F72"/>
    <w:rsid w:val="00E325D1"/>
    <w:rsid w:val="00E35546"/>
    <w:rsid w:val="00E60319"/>
    <w:rsid w:val="00E670CA"/>
    <w:rsid w:val="00E75E71"/>
    <w:rsid w:val="00EA2990"/>
    <w:rsid w:val="00EF4976"/>
    <w:rsid w:val="00F01ECC"/>
    <w:rsid w:val="00F44E9E"/>
    <w:rsid w:val="00F919C8"/>
    <w:rsid w:val="00FB4A10"/>
    <w:rsid w:val="00FD3B0D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7C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2162A"/>
    <w:rPr>
      <w:color w:val="3333CC"/>
      <w:u w:val="single"/>
    </w:rPr>
  </w:style>
  <w:style w:type="paragraph" w:styleId="a3">
    <w:name w:val="Body Text"/>
    <w:basedOn w:val="a"/>
    <w:link w:val="Char"/>
    <w:rsid w:val="0092162A"/>
    <w:pPr>
      <w:spacing w:before="100" w:beforeAutospacing="1" w:after="100" w:afterAutospacing="1"/>
    </w:pPr>
  </w:style>
  <w:style w:type="character" w:customStyle="1" w:styleId="Char">
    <w:name w:val="Σώμα κειμένου Char"/>
    <w:link w:val="a3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rsid w:val="0092162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92162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rsid w:val="0092162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92162A"/>
  </w:style>
  <w:style w:type="character" w:customStyle="1" w:styleId="2Char">
    <w:name w:val="Επικεφαλίδα 2 Char"/>
    <w:link w:val="2"/>
    <w:uiPriority w:val="9"/>
    <w:rsid w:val="00727C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376F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376F4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376F4"/>
    <w:rPr>
      <w:rFonts w:ascii="Times New Roman" w:eastAsia="Times New Roman" w:hAnsi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376F4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376F4"/>
    <w:rPr>
      <w:rFonts w:ascii="Times New Roman" w:eastAsia="Times New Roman" w:hAnsi="Times New Roman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9376F4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a"/>
    <w:uiPriority w:val="99"/>
    <w:semiHidden/>
    <w:rsid w:val="009376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rescomm@uoi.g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Φωτίου</dc:creator>
  <cp:lastModifiedBy>art</cp:lastModifiedBy>
  <cp:revision>3</cp:revision>
  <cp:lastPrinted>2023-12-21T08:21:00Z</cp:lastPrinted>
  <dcterms:created xsi:type="dcterms:W3CDTF">2024-12-20T11:08:00Z</dcterms:created>
  <dcterms:modified xsi:type="dcterms:W3CDTF">2024-12-20T11:09:00Z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231f5ac447037b8fa9b474f0a283c84c3f618b49841b5148f335520a6ee936c5</vt:lpwstr>
  </property>
</Properties>
</file>