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39E" w:rsidRPr="00E93889" w:rsidRDefault="0078239E" w:rsidP="0078239E">
      <w:pPr>
        <w:spacing w:before="100" w:beforeAutospacing="1" w:after="100" w:afterAutospacing="1" w:line="240" w:lineRule="auto"/>
        <w:ind w:left="-709" w:right="-625"/>
        <w:jc w:val="center"/>
        <w:outlineLvl w:val="0"/>
        <w:rPr>
          <w:rFonts w:eastAsia="Times New Roman" w:cs="Times New Roman"/>
          <w:b/>
          <w:bCs/>
          <w:kern w:val="36"/>
          <w:u w:val="single"/>
          <w:lang w:eastAsia="el-GR"/>
        </w:rPr>
      </w:pPr>
      <w:r w:rsidRPr="00E93889">
        <w:rPr>
          <w:rFonts w:eastAsia="Times New Roman" w:cs="Times New Roman"/>
          <w:b/>
          <w:bCs/>
          <w:kern w:val="36"/>
          <w:u w:val="single"/>
          <w:lang w:eastAsia="el-GR"/>
        </w:rPr>
        <w:t>Πρόγραμμα Ειδικών Εξετάσεων για την εισαγωγή σπουδαστών με σοβαρές παθήσεις στο πρώτο έτος σπουδών του Τμήματος Εικαστικών Τεχνών και Επιστημών της Τέχνης της Σχολής Καλών Τεχνών του Πανεπιστημίου Ιωαννίνων</w:t>
      </w:r>
    </w:p>
    <w:p w:rsidR="0078239E" w:rsidRPr="00E93889" w:rsidRDefault="0078239E" w:rsidP="0078239E">
      <w:pPr>
        <w:spacing w:before="100" w:beforeAutospacing="1" w:after="100" w:afterAutospacing="1" w:line="240" w:lineRule="auto"/>
        <w:ind w:left="-709" w:right="-625"/>
        <w:jc w:val="both"/>
        <w:rPr>
          <w:rFonts w:eastAsia="Times New Roman" w:cs="Times New Roman"/>
          <w:lang w:eastAsia="el-GR"/>
        </w:rPr>
      </w:pPr>
      <w:r w:rsidRPr="00E93889">
        <w:rPr>
          <w:rFonts w:eastAsia="Times New Roman" w:cs="Times New Roman"/>
          <w:b/>
          <w:bCs/>
          <w:lang w:eastAsia="el-GR"/>
        </w:rPr>
        <w:t>Οι ειδικές εξετάσεις θα πραγματοποιηθούν από την Τ</w:t>
      </w:r>
      <w:r w:rsidR="00E93889">
        <w:rPr>
          <w:rFonts w:eastAsia="Times New Roman" w:cs="Times New Roman"/>
          <w:b/>
          <w:bCs/>
          <w:lang w:eastAsia="el-GR"/>
        </w:rPr>
        <w:t>ετάρτη</w:t>
      </w:r>
      <w:r w:rsidRPr="00E93889">
        <w:rPr>
          <w:rFonts w:eastAsia="Times New Roman" w:cs="Times New Roman"/>
          <w:b/>
          <w:bCs/>
          <w:lang w:eastAsia="el-GR"/>
        </w:rPr>
        <w:t xml:space="preserve"> </w:t>
      </w:r>
      <w:r w:rsidR="00F95444">
        <w:rPr>
          <w:rFonts w:eastAsia="Times New Roman" w:cs="Times New Roman"/>
          <w:b/>
          <w:bCs/>
          <w:lang w:eastAsia="el-GR"/>
        </w:rPr>
        <w:t>1</w:t>
      </w:r>
      <w:r w:rsidR="00F95444" w:rsidRPr="00F95444">
        <w:rPr>
          <w:rFonts w:eastAsia="Times New Roman" w:cs="Times New Roman"/>
          <w:b/>
          <w:bCs/>
          <w:lang w:eastAsia="el-GR"/>
        </w:rPr>
        <w:t>6</w:t>
      </w:r>
      <w:r w:rsidRPr="00E93889">
        <w:rPr>
          <w:rFonts w:eastAsia="Times New Roman" w:cs="Times New Roman"/>
          <w:b/>
          <w:bCs/>
          <w:lang w:eastAsia="el-GR"/>
        </w:rPr>
        <w:t xml:space="preserve"> Οκτωβρίου 202</w:t>
      </w:r>
      <w:r w:rsidR="00F95444" w:rsidRPr="00F95444">
        <w:rPr>
          <w:rFonts w:eastAsia="Times New Roman" w:cs="Times New Roman"/>
          <w:b/>
          <w:bCs/>
          <w:lang w:eastAsia="el-GR"/>
        </w:rPr>
        <w:t>4</w:t>
      </w:r>
      <w:r w:rsidRPr="00E93889">
        <w:rPr>
          <w:rFonts w:eastAsia="Times New Roman" w:cs="Times New Roman"/>
          <w:b/>
          <w:bCs/>
          <w:lang w:eastAsia="el-GR"/>
        </w:rPr>
        <w:t xml:space="preserve"> έως και την Π</w:t>
      </w:r>
      <w:r w:rsidR="00E93889">
        <w:rPr>
          <w:rFonts w:eastAsia="Times New Roman" w:cs="Times New Roman"/>
          <w:b/>
          <w:bCs/>
          <w:lang w:eastAsia="el-GR"/>
        </w:rPr>
        <w:t>αρασκευή</w:t>
      </w:r>
      <w:r w:rsidR="00F95444">
        <w:rPr>
          <w:rFonts w:eastAsia="Times New Roman" w:cs="Times New Roman"/>
          <w:b/>
          <w:bCs/>
          <w:lang w:eastAsia="el-GR"/>
        </w:rPr>
        <w:t xml:space="preserve"> </w:t>
      </w:r>
      <w:r w:rsidR="00F95444" w:rsidRPr="00F95444">
        <w:rPr>
          <w:rFonts w:eastAsia="Times New Roman" w:cs="Times New Roman"/>
          <w:b/>
          <w:bCs/>
          <w:lang w:eastAsia="el-GR"/>
        </w:rPr>
        <w:t>18</w:t>
      </w:r>
      <w:r w:rsidRPr="00E93889">
        <w:rPr>
          <w:rFonts w:eastAsia="Times New Roman" w:cs="Times New Roman"/>
          <w:b/>
          <w:bCs/>
          <w:lang w:eastAsia="el-GR"/>
        </w:rPr>
        <w:t xml:space="preserve"> Οκτωβρίου 202</w:t>
      </w:r>
      <w:r w:rsidR="00F95444" w:rsidRPr="00F95444">
        <w:rPr>
          <w:rFonts w:eastAsia="Times New Roman" w:cs="Times New Roman"/>
          <w:b/>
          <w:bCs/>
          <w:lang w:eastAsia="el-GR"/>
        </w:rPr>
        <w:t>4</w:t>
      </w:r>
      <w:r w:rsidRPr="00E93889">
        <w:rPr>
          <w:rFonts w:eastAsia="Times New Roman" w:cs="Times New Roman"/>
          <w:b/>
          <w:bCs/>
          <w:lang w:eastAsia="el-GR"/>
        </w:rPr>
        <w:t xml:space="preserve"> στο Εργαστήριο Γλυπτικής (ισόγειο Α΄ κτιρίου Φοιτητικών Κατοικιών).</w:t>
      </w:r>
    </w:p>
    <w:p w:rsidR="0078239E" w:rsidRPr="00E93889" w:rsidRDefault="0078239E" w:rsidP="0078239E">
      <w:pPr>
        <w:spacing w:before="100" w:beforeAutospacing="1" w:after="100" w:afterAutospacing="1" w:line="240" w:lineRule="auto"/>
        <w:ind w:left="-709" w:right="-625"/>
        <w:jc w:val="both"/>
        <w:rPr>
          <w:rFonts w:eastAsia="Times New Roman" w:cs="Times New Roman"/>
          <w:lang w:eastAsia="el-GR"/>
        </w:rPr>
      </w:pPr>
      <w:r w:rsidRPr="00E93889">
        <w:rPr>
          <w:rFonts w:eastAsia="Times New Roman" w:cs="Times New Roman"/>
          <w:lang w:eastAsia="el-GR"/>
        </w:rPr>
        <w:t>Η Επιτροπή Ειδικών Εξετάσεων του Τμήματος Εικαστικών Τεχνών και Επιστημών της Τέχνης στη συνεδρίαση αριθμ. 1/</w:t>
      </w:r>
      <w:r w:rsidR="00F95444" w:rsidRPr="00F95444">
        <w:rPr>
          <w:rFonts w:eastAsia="Times New Roman" w:cs="Times New Roman"/>
          <w:lang w:eastAsia="el-GR"/>
        </w:rPr>
        <w:t>03</w:t>
      </w:r>
      <w:r w:rsidRPr="00E93889">
        <w:rPr>
          <w:rFonts w:eastAsia="Times New Roman" w:cs="Times New Roman"/>
          <w:lang w:eastAsia="el-GR"/>
        </w:rPr>
        <w:t>-</w:t>
      </w:r>
      <w:r w:rsidR="00F95444" w:rsidRPr="00F95444">
        <w:rPr>
          <w:rFonts w:eastAsia="Times New Roman" w:cs="Times New Roman"/>
          <w:lang w:eastAsia="el-GR"/>
        </w:rPr>
        <w:t>10</w:t>
      </w:r>
      <w:r w:rsidRPr="00E93889">
        <w:rPr>
          <w:rFonts w:eastAsia="Times New Roman" w:cs="Times New Roman"/>
          <w:lang w:eastAsia="el-GR"/>
        </w:rPr>
        <w:t>-202</w:t>
      </w:r>
      <w:r w:rsidR="00F95444" w:rsidRPr="00F95444">
        <w:rPr>
          <w:rFonts w:eastAsia="Times New Roman" w:cs="Times New Roman"/>
          <w:lang w:eastAsia="el-GR"/>
        </w:rPr>
        <w:t>4</w:t>
      </w:r>
      <w:r w:rsidRPr="00E93889">
        <w:rPr>
          <w:rFonts w:eastAsia="Times New Roman" w:cs="Times New Roman"/>
          <w:lang w:eastAsia="el-GR"/>
        </w:rPr>
        <w:t xml:space="preserve">, σύμφωνα με τις διατάξεις της Υπουργικής απόφασης Φ. 151/51335/Α5/28-3-2018 (ΦΕΚ 1423/Β/26-04-2018), κατάρτισε το λεπτομερές πρόγραμμα των ειδικών εξετάσεων για την εισαγωγή σπουδαστών με σοβαρές παθήσεις στο πρώτο έτος σπουδών του ακαδημαϊκού έτους </w:t>
      </w:r>
      <w:r w:rsidRPr="00E93889">
        <w:rPr>
          <w:rFonts w:eastAsia="Times New Roman" w:cs="Times New Roman"/>
          <w:b/>
          <w:bCs/>
          <w:lang w:eastAsia="el-GR"/>
        </w:rPr>
        <w:t>202</w:t>
      </w:r>
      <w:r w:rsidR="00F95444" w:rsidRPr="00F95444">
        <w:rPr>
          <w:rFonts w:eastAsia="Times New Roman" w:cs="Times New Roman"/>
          <w:b/>
          <w:bCs/>
          <w:lang w:eastAsia="el-GR"/>
        </w:rPr>
        <w:t>4</w:t>
      </w:r>
      <w:r w:rsidRPr="00E93889">
        <w:rPr>
          <w:rFonts w:eastAsia="Times New Roman" w:cs="Times New Roman"/>
          <w:b/>
          <w:bCs/>
          <w:lang w:eastAsia="el-GR"/>
        </w:rPr>
        <w:t>-202</w:t>
      </w:r>
      <w:r w:rsidR="00F95444" w:rsidRPr="00F95444">
        <w:rPr>
          <w:rFonts w:eastAsia="Times New Roman" w:cs="Times New Roman"/>
          <w:b/>
          <w:bCs/>
          <w:lang w:eastAsia="el-GR"/>
        </w:rPr>
        <w:t>5</w:t>
      </w:r>
      <w:bookmarkStart w:id="0" w:name="_GoBack"/>
      <w:bookmarkEnd w:id="0"/>
      <w:r w:rsidRPr="00E93889">
        <w:rPr>
          <w:rFonts w:eastAsia="Times New Roman" w:cs="Times New Roman"/>
          <w:b/>
          <w:bCs/>
          <w:lang w:eastAsia="el-GR"/>
        </w:rPr>
        <w:t xml:space="preserve">, </w:t>
      </w:r>
      <w:r w:rsidRPr="00E93889">
        <w:rPr>
          <w:rFonts w:eastAsia="Times New Roman" w:cs="Times New Roman"/>
          <w:lang w:eastAsia="el-GR"/>
        </w:rPr>
        <w:t>ως κάτωθι:</w:t>
      </w:r>
    </w:p>
    <w:p w:rsidR="0078239E" w:rsidRPr="00E93889" w:rsidRDefault="0078239E" w:rsidP="0078239E">
      <w:pPr>
        <w:spacing w:before="100" w:beforeAutospacing="1" w:after="100" w:afterAutospacing="1" w:line="240" w:lineRule="auto"/>
        <w:ind w:left="-709" w:right="-625"/>
        <w:jc w:val="both"/>
        <w:rPr>
          <w:rFonts w:eastAsia="Times New Roman" w:cs="Times New Roman"/>
          <w:lang w:eastAsia="el-GR"/>
        </w:rPr>
      </w:pPr>
      <w:r w:rsidRPr="00E93889">
        <w:rPr>
          <w:rFonts w:eastAsia="Times New Roman" w:cs="Times New Roman"/>
          <w:lang w:eastAsia="el-GR"/>
        </w:rPr>
        <w:t xml:space="preserve">Οι υποψήφιοι θα εκτελέσουν ένα έως δύο (1-2) </w:t>
      </w:r>
      <w:r w:rsidRPr="00E93889">
        <w:rPr>
          <w:rFonts w:eastAsia="Times New Roman" w:cs="Times New Roman"/>
          <w:b/>
          <w:bCs/>
          <w:lang w:eastAsia="el-GR"/>
        </w:rPr>
        <w:t>εικαστικά έργα ασπρόμαυρα</w:t>
      </w:r>
      <w:r w:rsidRPr="00E93889">
        <w:rPr>
          <w:rFonts w:eastAsia="Times New Roman" w:cs="Times New Roman"/>
          <w:lang w:eastAsia="el-GR"/>
        </w:rPr>
        <w:t xml:space="preserve">* σε φύλλο χαρτιού διαστάσεων 50X70 εκατοστών, με μολύβι, κάρβουνο ή μελάνι και ένα (1) εικαστικό έργο σε φύλλο χαρτιού διαστάσεων 50X70 εκατοστών, με </w:t>
      </w:r>
      <w:r w:rsidRPr="00E93889">
        <w:rPr>
          <w:rFonts w:eastAsia="Times New Roman" w:cs="Times New Roman"/>
          <w:b/>
          <w:bCs/>
          <w:lang w:eastAsia="el-GR"/>
        </w:rPr>
        <w:t>Χρώμα</w:t>
      </w:r>
      <w:r w:rsidRPr="00E93889">
        <w:rPr>
          <w:rFonts w:eastAsia="Times New Roman" w:cs="Times New Roman"/>
          <w:lang w:eastAsia="el-GR"/>
        </w:rPr>
        <w:t xml:space="preserve">** εκτός από χρωστικές λαδιού </w:t>
      </w:r>
      <w:r w:rsidRPr="00E93889">
        <w:rPr>
          <w:rFonts w:eastAsia="Times New Roman" w:cs="Times New Roman"/>
          <w:b/>
          <w:bCs/>
          <w:u w:val="single"/>
          <w:lang w:eastAsia="el-GR"/>
        </w:rPr>
        <w:t>ή</w:t>
      </w:r>
      <w:r w:rsidRPr="00E93889">
        <w:rPr>
          <w:rFonts w:eastAsia="Times New Roman" w:cs="Times New Roman"/>
          <w:lang w:eastAsia="el-GR"/>
        </w:rPr>
        <w:t xml:space="preserve"> ένα </w:t>
      </w:r>
      <w:r w:rsidRPr="00E93889">
        <w:rPr>
          <w:rFonts w:eastAsia="Times New Roman" w:cs="Times New Roman"/>
          <w:b/>
          <w:bCs/>
          <w:lang w:eastAsia="el-GR"/>
        </w:rPr>
        <w:t>απτικό έργο με πηλό</w:t>
      </w:r>
      <w:r w:rsidRPr="00E93889">
        <w:rPr>
          <w:rFonts w:eastAsia="Times New Roman" w:cs="Times New Roman"/>
          <w:lang w:eastAsia="el-GR"/>
        </w:rPr>
        <w:t xml:space="preserve"> από πρότυπο που τοποθετείται προς σχεδίαση ή παραγωγή.</w:t>
      </w:r>
    </w:p>
    <w:p w:rsidR="0078239E" w:rsidRPr="00E93889" w:rsidRDefault="0078239E" w:rsidP="0078239E">
      <w:pPr>
        <w:spacing w:before="100" w:beforeAutospacing="1" w:after="100" w:afterAutospacing="1" w:line="240" w:lineRule="auto"/>
        <w:ind w:left="-709" w:right="-625"/>
        <w:jc w:val="both"/>
        <w:rPr>
          <w:rFonts w:eastAsia="Times New Roman" w:cs="Times New Roman"/>
          <w:lang w:eastAsia="el-GR"/>
        </w:rPr>
      </w:pPr>
      <w:r w:rsidRPr="00E93889">
        <w:rPr>
          <w:rFonts w:eastAsia="Times New Roman" w:cs="Times New Roman"/>
          <w:lang w:eastAsia="el-GR"/>
        </w:rPr>
        <w:t>Επιπροσθέτως προσκομίζουν φάκελο με εργασίες. Ο αριθμός των έργων του φακέλου δεν μπορεί να υπερβαίνει τα 15 έργα σε σχέδιο και χρώμα.</w:t>
      </w:r>
    </w:p>
    <w:p w:rsidR="0078239E" w:rsidRPr="00E93889" w:rsidRDefault="0078239E" w:rsidP="0078239E">
      <w:pPr>
        <w:spacing w:before="100" w:beforeAutospacing="1" w:after="100" w:afterAutospacing="1" w:line="240" w:lineRule="auto"/>
        <w:ind w:left="-709" w:right="-625"/>
        <w:jc w:val="both"/>
        <w:rPr>
          <w:rFonts w:eastAsia="Times New Roman" w:cs="Times New Roman"/>
          <w:lang w:eastAsia="el-GR"/>
        </w:rPr>
      </w:pPr>
      <w:r w:rsidRPr="00E93889">
        <w:rPr>
          <w:rFonts w:eastAsia="Times New Roman" w:cs="Times New Roman"/>
          <w:lang w:eastAsia="el-GR"/>
        </w:rPr>
        <w:t>Επί των έργων δεν αναγράφεται το ονοματεπώνυμο του υποψηφίου.</w:t>
      </w:r>
    </w:p>
    <w:p w:rsidR="0078239E" w:rsidRPr="00E93889" w:rsidRDefault="0078239E" w:rsidP="0078239E">
      <w:pPr>
        <w:spacing w:before="100" w:beforeAutospacing="1" w:after="100" w:afterAutospacing="1" w:line="240" w:lineRule="auto"/>
        <w:ind w:left="-709" w:right="-625"/>
        <w:jc w:val="both"/>
        <w:rPr>
          <w:rFonts w:eastAsia="Times New Roman" w:cs="Times New Roman"/>
          <w:lang w:eastAsia="el-GR"/>
        </w:rPr>
      </w:pPr>
      <w:r w:rsidRPr="00E93889">
        <w:rPr>
          <w:rFonts w:eastAsia="Times New Roman" w:cs="Times New Roman"/>
          <w:b/>
          <w:bCs/>
          <w:lang w:eastAsia="el-GR"/>
        </w:rPr>
        <w:t xml:space="preserve">*ΣΧΕΔIΑ ΑΣΠΡΟΜΑΥΡΑ </w:t>
      </w:r>
    </w:p>
    <w:p w:rsidR="0078239E" w:rsidRPr="00E93889" w:rsidRDefault="0078239E" w:rsidP="0078239E">
      <w:pPr>
        <w:spacing w:before="100" w:beforeAutospacing="1" w:after="100" w:afterAutospacing="1" w:line="240" w:lineRule="auto"/>
        <w:ind w:left="-709" w:right="-625"/>
        <w:jc w:val="both"/>
        <w:rPr>
          <w:rFonts w:eastAsia="Times New Roman" w:cs="Times New Roman"/>
          <w:lang w:eastAsia="el-GR"/>
        </w:rPr>
      </w:pPr>
      <w:r w:rsidRPr="00E93889">
        <w:rPr>
          <w:rFonts w:eastAsia="Times New Roman" w:cs="Times New Roman"/>
          <w:lang w:eastAsia="el-GR"/>
        </w:rPr>
        <w:t xml:space="preserve">Ο υποψήφιος εκτελεί σχέδια με </w:t>
      </w:r>
      <w:r w:rsidRPr="00E93889">
        <w:rPr>
          <w:rFonts w:eastAsia="Times New Roman" w:cs="Times New Roman"/>
          <w:b/>
          <w:bCs/>
          <w:lang w:eastAsia="el-GR"/>
        </w:rPr>
        <w:t>μολύβι</w:t>
      </w:r>
      <w:r w:rsidRPr="00E93889">
        <w:rPr>
          <w:rFonts w:eastAsia="Times New Roman" w:cs="Times New Roman"/>
          <w:lang w:eastAsia="el-GR"/>
        </w:rPr>
        <w:t xml:space="preserve">, με </w:t>
      </w:r>
      <w:r w:rsidRPr="00E93889">
        <w:rPr>
          <w:rFonts w:eastAsia="Times New Roman" w:cs="Times New Roman"/>
          <w:b/>
          <w:bCs/>
          <w:lang w:eastAsia="el-GR"/>
        </w:rPr>
        <w:t>κάρβουνο ή μελάνι</w:t>
      </w:r>
      <w:r w:rsidRPr="00E93889">
        <w:rPr>
          <w:rFonts w:eastAsia="Times New Roman" w:cs="Times New Roman"/>
          <w:lang w:eastAsia="el-GR"/>
        </w:rPr>
        <w:t xml:space="preserve">, χρώματος </w:t>
      </w:r>
      <w:r w:rsidRPr="00E93889">
        <w:rPr>
          <w:rFonts w:eastAsia="Times New Roman" w:cs="Times New Roman"/>
          <w:b/>
          <w:bCs/>
          <w:lang w:eastAsia="el-GR"/>
        </w:rPr>
        <w:t>μαύρου</w:t>
      </w:r>
      <w:r w:rsidRPr="00E93889">
        <w:rPr>
          <w:rFonts w:eastAsia="Times New Roman" w:cs="Times New Roman"/>
          <w:lang w:eastAsia="el-GR"/>
        </w:rPr>
        <w:t xml:space="preserve">, σε </w:t>
      </w:r>
      <w:r w:rsidRPr="00E93889">
        <w:rPr>
          <w:rFonts w:eastAsia="Times New Roman" w:cs="Times New Roman"/>
          <w:b/>
          <w:bCs/>
          <w:lang w:eastAsia="el-GR"/>
        </w:rPr>
        <w:t xml:space="preserve">χαρτί λευκό σχεδίου </w:t>
      </w:r>
      <w:r w:rsidRPr="00E93889">
        <w:rPr>
          <w:rFonts w:eastAsia="Times New Roman" w:cs="Times New Roman"/>
          <w:lang w:eastAsia="el-GR"/>
        </w:rPr>
        <w:t xml:space="preserve">elle erre, 220 gr., διαστάσεων </w:t>
      </w:r>
      <w:r w:rsidRPr="00E93889">
        <w:rPr>
          <w:rFonts w:eastAsia="Times New Roman" w:cs="Times New Roman"/>
          <w:b/>
          <w:bCs/>
          <w:lang w:eastAsia="el-GR"/>
        </w:rPr>
        <w:t>50</w:t>
      </w:r>
      <w:r w:rsidRPr="00E93889">
        <w:rPr>
          <w:rFonts w:eastAsia="Times New Roman" w:cs="Times New Roman"/>
          <w:lang w:eastAsia="el-GR"/>
        </w:rPr>
        <w:t xml:space="preserve"> </w:t>
      </w:r>
      <w:r w:rsidRPr="00E93889">
        <w:rPr>
          <w:rFonts w:eastAsia="Times New Roman" w:cs="Times New Roman"/>
          <w:b/>
          <w:bCs/>
          <w:lang w:eastAsia="el-GR"/>
        </w:rPr>
        <w:t>Χ 70 εκ.</w:t>
      </w:r>
      <w:r w:rsidRPr="00E93889">
        <w:rPr>
          <w:rFonts w:eastAsia="Times New Roman" w:cs="Times New Roman"/>
          <w:lang w:eastAsia="el-GR"/>
        </w:rPr>
        <w:t>, που χορηγείται από το Τμήμα Εικαστικών Τεχνών και Επιστημών της Τέχνης του Πανεπιστημίου Ιωαννίνων.</w:t>
      </w:r>
    </w:p>
    <w:p w:rsidR="0078239E" w:rsidRPr="00E93889" w:rsidRDefault="0078239E" w:rsidP="0078239E">
      <w:pPr>
        <w:spacing w:before="100" w:beforeAutospacing="1" w:after="100" w:afterAutospacing="1" w:line="240" w:lineRule="auto"/>
        <w:ind w:left="-709" w:right="-625"/>
        <w:jc w:val="both"/>
        <w:rPr>
          <w:rFonts w:eastAsia="Times New Roman" w:cs="Times New Roman"/>
          <w:lang w:eastAsia="el-GR"/>
        </w:rPr>
      </w:pPr>
      <w:r w:rsidRPr="00E93889">
        <w:rPr>
          <w:rFonts w:eastAsia="Times New Roman" w:cs="Times New Roman"/>
          <w:b/>
          <w:bCs/>
          <w:lang w:eastAsia="el-GR"/>
        </w:rPr>
        <w:t xml:space="preserve">** ΧΡΩΜΑ </w:t>
      </w:r>
    </w:p>
    <w:p w:rsidR="0078239E" w:rsidRPr="00E93889" w:rsidRDefault="0078239E" w:rsidP="0078239E">
      <w:pPr>
        <w:spacing w:before="100" w:beforeAutospacing="1" w:after="100" w:afterAutospacing="1" w:line="240" w:lineRule="auto"/>
        <w:ind w:left="-709" w:right="-625"/>
        <w:jc w:val="both"/>
        <w:rPr>
          <w:rFonts w:eastAsia="Times New Roman" w:cs="Times New Roman"/>
          <w:lang w:eastAsia="el-GR"/>
        </w:rPr>
      </w:pPr>
      <w:r w:rsidRPr="00E93889">
        <w:rPr>
          <w:rFonts w:eastAsia="Times New Roman" w:cs="Times New Roman"/>
          <w:lang w:eastAsia="el-GR"/>
        </w:rPr>
        <w:t xml:space="preserve">Οι υποψήφιοι μπορούν να χρησιμοποιήσουν </w:t>
      </w:r>
      <w:r w:rsidRPr="00E93889">
        <w:rPr>
          <w:rFonts w:eastAsia="Times New Roman" w:cs="Times New Roman"/>
          <w:b/>
          <w:bCs/>
          <w:lang w:eastAsia="el-GR"/>
        </w:rPr>
        <w:t xml:space="preserve">τέμπερα, ακουαρέλα, ακρυλικά ή παστέλ (απαγορεύεται ρητά η χρησιμοποίηση λαδιού). </w:t>
      </w:r>
      <w:r w:rsidRPr="00E93889">
        <w:rPr>
          <w:rFonts w:eastAsia="Times New Roman" w:cs="Times New Roman"/>
          <w:lang w:eastAsia="el-GR"/>
        </w:rPr>
        <w:t xml:space="preserve">H εκτέλεση γίνεται σε </w:t>
      </w:r>
      <w:r w:rsidRPr="00E93889">
        <w:rPr>
          <w:rFonts w:eastAsia="Times New Roman" w:cs="Times New Roman"/>
          <w:b/>
          <w:bCs/>
          <w:lang w:eastAsia="el-GR"/>
        </w:rPr>
        <w:t xml:space="preserve">χαρτί Bristol ματ λευκό 300 ή 280 gr. </w:t>
      </w:r>
      <w:r w:rsidRPr="00E93889">
        <w:rPr>
          <w:rFonts w:eastAsia="Times New Roman" w:cs="Times New Roman"/>
          <w:lang w:eastAsia="el-GR"/>
        </w:rPr>
        <w:t xml:space="preserve">διαστάσεων </w:t>
      </w:r>
      <w:r w:rsidRPr="00E93889">
        <w:rPr>
          <w:rFonts w:eastAsia="Times New Roman" w:cs="Times New Roman"/>
          <w:b/>
          <w:bCs/>
          <w:lang w:eastAsia="el-GR"/>
        </w:rPr>
        <w:t xml:space="preserve">50Χ70 εκ. </w:t>
      </w:r>
      <w:r w:rsidRPr="00E93889">
        <w:rPr>
          <w:rFonts w:eastAsia="Times New Roman" w:cs="Times New Roman"/>
          <w:lang w:eastAsia="el-GR"/>
        </w:rPr>
        <w:t>που χορηγείται από το Τμήμα Εικαστικών Τεχνών και Επιστημών της Τέχνης του Πανεπιστημίου Ιωαννίνων.</w:t>
      </w:r>
    </w:p>
    <w:p w:rsidR="0078239E" w:rsidRPr="00E93889" w:rsidRDefault="0078239E" w:rsidP="0078239E">
      <w:pPr>
        <w:spacing w:before="100" w:beforeAutospacing="1" w:after="100" w:afterAutospacing="1" w:line="240" w:lineRule="auto"/>
        <w:ind w:left="-709" w:right="-625"/>
        <w:jc w:val="both"/>
        <w:rPr>
          <w:rFonts w:eastAsia="Times New Roman" w:cs="Times New Roman"/>
          <w:lang w:eastAsia="el-GR"/>
        </w:rPr>
      </w:pPr>
      <w:r w:rsidRPr="00E93889">
        <w:rPr>
          <w:rFonts w:eastAsia="Times New Roman" w:cs="Times New Roman"/>
          <w:lang w:eastAsia="el-GR"/>
        </w:rPr>
        <w:t xml:space="preserve">Η πινακίδα στην οποία τοποθετείται το </w:t>
      </w:r>
      <w:r w:rsidRPr="00E93889">
        <w:rPr>
          <w:rFonts w:eastAsia="Times New Roman" w:cs="Times New Roman"/>
          <w:b/>
          <w:bCs/>
          <w:lang w:eastAsia="el-GR"/>
        </w:rPr>
        <w:t>χαρτί σχεδίου</w:t>
      </w:r>
      <w:r w:rsidRPr="00E93889">
        <w:rPr>
          <w:rFonts w:eastAsia="Times New Roman" w:cs="Times New Roman"/>
          <w:lang w:eastAsia="el-GR"/>
        </w:rPr>
        <w:t xml:space="preserve"> διαστάσεων </w:t>
      </w:r>
      <w:r w:rsidRPr="00E93889">
        <w:rPr>
          <w:rFonts w:eastAsia="Times New Roman" w:cs="Times New Roman"/>
          <w:b/>
          <w:bCs/>
          <w:lang w:eastAsia="el-GR"/>
        </w:rPr>
        <w:t>50</w:t>
      </w:r>
      <w:r w:rsidRPr="00E93889">
        <w:rPr>
          <w:rFonts w:eastAsia="Times New Roman" w:cs="Times New Roman"/>
          <w:lang w:eastAsia="el-GR"/>
        </w:rPr>
        <w:t xml:space="preserve"> </w:t>
      </w:r>
      <w:r w:rsidRPr="00E93889">
        <w:rPr>
          <w:rFonts w:eastAsia="Times New Roman" w:cs="Times New Roman"/>
          <w:b/>
          <w:bCs/>
          <w:lang w:eastAsia="el-GR"/>
        </w:rPr>
        <w:t>Χ 70 εκ</w:t>
      </w:r>
      <w:r w:rsidRPr="00E93889">
        <w:rPr>
          <w:rFonts w:eastAsia="Times New Roman" w:cs="Times New Roman"/>
          <w:lang w:eastAsia="el-GR"/>
        </w:rPr>
        <w:t>., χορηγείται επίσης από το Τμήμα Εικαστικών Τεχνών και Επιστημών της Τέχνης του Πανεπιστημίου Ιωαννίνων.</w:t>
      </w:r>
    </w:p>
    <w:p w:rsidR="0078239E" w:rsidRPr="00E93889" w:rsidRDefault="0078239E" w:rsidP="0078239E">
      <w:pPr>
        <w:spacing w:before="100" w:beforeAutospacing="1" w:after="100" w:afterAutospacing="1" w:line="240" w:lineRule="auto"/>
        <w:ind w:left="-709" w:right="-625"/>
        <w:jc w:val="both"/>
        <w:rPr>
          <w:rFonts w:eastAsia="Times New Roman" w:cs="Times New Roman"/>
          <w:b/>
          <w:bCs/>
          <w:lang w:eastAsia="el-GR"/>
        </w:rPr>
      </w:pPr>
      <w:r w:rsidRPr="00E93889">
        <w:rPr>
          <w:rFonts w:eastAsia="Times New Roman" w:cs="Times New Roman"/>
          <w:b/>
          <w:bCs/>
          <w:lang w:eastAsia="el-GR"/>
        </w:rPr>
        <w:t>Τα λοιπά απαιτούμενα για τη δοκιμασία του σχεδίου υλικά προσκομίζονται από τον υποψήφιο.</w:t>
      </w:r>
    </w:p>
    <w:p w:rsidR="0078239E" w:rsidRPr="00E93889" w:rsidRDefault="0078239E" w:rsidP="0078239E">
      <w:pPr>
        <w:spacing w:before="100" w:beforeAutospacing="1" w:after="100" w:afterAutospacing="1" w:line="240" w:lineRule="auto"/>
        <w:ind w:left="-709" w:right="-625"/>
        <w:jc w:val="both"/>
        <w:rPr>
          <w:rFonts w:eastAsia="Times New Roman" w:cs="Times New Roman"/>
          <w:lang w:eastAsia="el-GR"/>
        </w:rPr>
      </w:pPr>
      <w:r w:rsidRPr="00E93889">
        <w:rPr>
          <w:rFonts w:eastAsia="Times New Roman" w:cs="Times New Roman"/>
          <w:b/>
          <w:bCs/>
          <w:lang w:eastAsia="el-GR"/>
        </w:rPr>
        <w:t xml:space="preserve">Η Επιτροπή Ειδικών Εξετάσεων </w:t>
      </w:r>
      <w:r w:rsidRPr="00E93889">
        <w:rPr>
          <w:rFonts w:eastAsia="Times New Roman" w:cs="Times New Roman"/>
          <w:lang w:eastAsia="el-GR"/>
        </w:rPr>
        <w:t xml:space="preserve">του Τμήματος Εικαστικών Τεχνών και Επιστημών της Τέχνης της Σχολής Καλών Τεχνών του Πανεπιστημίου Ιωαννίνων, </w:t>
      </w:r>
      <w:r w:rsidRPr="00E93889">
        <w:rPr>
          <w:rFonts w:eastAsia="Times New Roman" w:cs="Times New Roman"/>
          <w:b/>
          <w:bCs/>
          <w:lang w:eastAsia="el-GR"/>
        </w:rPr>
        <w:t xml:space="preserve">ορίζει </w:t>
      </w:r>
      <w:r w:rsidRPr="00E93889">
        <w:rPr>
          <w:rFonts w:eastAsia="Times New Roman" w:cs="Times New Roman"/>
          <w:lang w:eastAsia="el-GR"/>
        </w:rPr>
        <w:t>τα κάτωθι :</w:t>
      </w:r>
    </w:p>
    <w:p w:rsidR="0078239E" w:rsidRPr="00E93889" w:rsidRDefault="0078239E" w:rsidP="0078239E">
      <w:pPr>
        <w:spacing w:before="100" w:beforeAutospacing="1" w:after="100" w:afterAutospacing="1" w:line="240" w:lineRule="auto"/>
        <w:ind w:left="-709" w:right="-625"/>
        <w:jc w:val="both"/>
        <w:rPr>
          <w:rFonts w:eastAsia="Times New Roman" w:cs="Times New Roman"/>
          <w:b/>
          <w:lang w:eastAsia="el-GR"/>
        </w:rPr>
      </w:pPr>
      <w:r w:rsidRPr="00E93889">
        <w:rPr>
          <w:rFonts w:eastAsia="Times New Roman" w:cs="Times New Roman"/>
          <w:b/>
          <w:lang w:eastAsia="el-GR"/>
        </w:rPr>
        <w:t>Ο/η διαγωvιζόμεvoς/η :</w:t>
      </w:r>
    </w:p>
    <w:p w:rsidR="0078239E" w:rsidRPr="00E93889" w:rsidRDefault="0078239E" w:rsidP="0078239E">
      <w:pPr>
        <w:spacing w:before="100" w:beforeAutospacing="1" w:after="100" w:afterAutospacing="1" w:line="240" w:lineRule="auto"/>
        <w:ind w:left="-709" w:right="-625"/>
        <w:jc w:val="both"/>
        <w:rPr>
          <w:rFonts w:eastAsia="Times New Roman" w:cs="Times New Roman"/>
          <w:lang w:eastAsia="el-GR"/>
        </w:rPr>
      </w:pPr>
      <w:r w:rsidRPr="00E93889">
        <w:rPr>
          <w:rFonts w:eastAsia="Times New Roman" w:cs="Times New Roman"/>
          <w:lang w:eastAsia="el-GR"/>
        </w:rPr>
        <w:t>α. Θα πρέπει να έχει πάντα μαζί του το δελτίο υποψηφίου και το δελτίο αστυνομικής ταυτότητας ή διαβατηρίου.</w:t>
      </w:r>
    </w:p>
    <w:p w:rsidR="0078239E" w:rsidRPr="00E93889" w:rsidRDefault="0078239E" w:rsidP="0078239E">
      <w:pPr>
        <w:spacing w:before="100" w:beforeAutospacing="1" w:after="100" w:afterAutospacing="1" w:line="240" w:lineRule="auto"/>
        <w:ind w:left="-709" w:right="-625"/>
        <w:jc w:val="both"/>
        <w:rPr>
          <w:rFonts w:eastAsia="Times New Roman" w:cs="Times New Roman"/>
          <w:lang w:eastAsia="el-GR"/>
        </w:rPr>
      </w:pPr>
      <w:r w:rsidRPr="00E93889">
        <w:rPr>
          <w:rFonts w:eastAsia="Times New Roman" w:cs="Times New Roman"/>
          <w:lang w:eastAsia="el-GR"/>
        </w:rPr>
        <w:t>β. Απαγορεύεται ρητώς το κάπνισμα στους χώρους των εξετάσεων.</w:t>
      </w:r>
    </w:p>
    <w:p w:rsidR="0078239E" w:rsidRPr="00E93889" w:rsidRDefault="0078239E" w:rsidP="0078239E">
      <w:pPr>
        <w:spacing w:before="100" w:beforeAutospacing="1" w:after="100" w:afterAutospacing="1" w:line="240" w:lineRule="auto"/>
        <w:ind w:left="-709" w:right="-625"/>
        <w:jc w:val="both"/>
        <w:rPr>
          <w:rFonts w:eastAsia="Times New Roman" w:cs="Times New Roman"/>
          <w:lang w:eastAsia="el-GR"/>
        </w:rPr>
      </w:pPr>
      <w:r w:rsidRPr="00E93889">
        <w:rPr>
          <w:rFonts w:eastAsia="Times New Roman" w:cs="Times New Roman"/>
          <w:lang w:eastAsia="el-GR"/>
        </w:rPr>
        <w:lastRenderedPageBreak/>
        <w:t>γ. Απαγορεύεται ρητώς η χρήση φωτογραφικής μηχανής ή video, καθώς επίσης και η χρήση των κινητών τηλεφώνων στους χώρους των εξετάσεων.</w:t>
      </w:r>
    </w:p>
    <w:p w:rsidR="0078239E" w:rsidRPr="00E93889" w:rsidRDefault="0078239E" w:rsidP="0078239E">
      <w:pPr>
        <w:spacing w:before="100" w:beforeAutospacing="1" w:after="100" w:afterAutospacing="1" w:line="240" w:lineRule="auto"/>
        <w:ind w:left="-709" w:right="-625"/>
        <w:jc w:val="both"/>
        <w:rPr>
          <w:rFonts w:eastAsia="Times New Roman" w:cs="Times New Roman"/>
          <w:lang w:eastAsia="el-GR"/>
        </w:rPr>
      </w:pPr>
      <w:r w:rsidRPr="00E93889">
        <w:rPr>
          <w:rFonts w:eastAsia="Times New Roman" w:cs="Times New Roman"/>
          <w:lang w:eastAsia="el-GR"/>
        </w:rPr>
        <w:t>Η Επιτροπή επισημαίνει ότι απαγορεύεται η οποιαδήποτε χρήση κινητού τηλεφώνου (ακόμα και για τηλεφωνήματα) καθ’ όλη την διάρκεια των εξετάσεων σε όλους τους χώρους και στους κοινόχρηστους χώρους φιξαρίσματος. Οι συσκευές κινητών θα πρέπει να είναι ανενεργές στη διάρκεια και στους χώρους των εξετάσεων. Η μη πειθαρχία των ανωτέρω επισύρει ποινή ακύρωσης από τις εξετάσεις.</w:t>
      </w:r>
    </w:p>
    <w:p w:rsidR="0078239E" w:rsidRPr="00E93889" w:rsidRDefault="0078239E" w:rsidP="0078239E">
      <w:pPr>
        <w:spacing w:before="100" w:beforeAutospacing="1" w:after="100" w:afterAutospacing="1" w:line="240" w:lineRule="auto"/>
        <w:ind w:left="-709" w:right="-625"/>
        <w:jc w:val="both"/>
        <w:rPr>
          <w:rFonts w:eastAsia="Times New Roman" w:cs="Times New Roman"/>
          <w:b/>
          <w:bCs/>
          <w:lang w:eastAsia="el-GR"/>
        </w:rPr>
      </w:pPr>
      <w:r w:rsidRPr="00E93889">
        <w:rPr>
          <w:rFonts w:eastAsia="Times New Roman" w:cs="Times New Roman"/>
          <w:b/>
          <w:bCs/>
          <w:lang w:eastAsia="el-GR"/>
        </w:rPr>
        <w:t>Η διάρκεια των εξετάσεων ορίζεται σε τρεις (3) εργάσιμες ημέρες και κατά τις ώρες 9.00 π.μ. – 14.00 μ.μ.</w:t>
      </w:r>
    </w:p>
    <w:p w:rsidR="0078239E" w:rsidRPr="00E93889" w:rsidRDefault="0078239E" w:rsidP="0078239E">
      <w:pPr>
        <w:spacing w:before="100" w:beforeAutospacing="1" w:after="100" w:afterAutospacing="1" w:line="240" w:lineRule="auto"/>
        <w:ind w:left="-709" w:right="-625"/>
        <w:jc w:val="both"/>
        <w:rPr>
          <w:rFonts w:eastAsia="Times New Roman" w:cs="Times New Roman"/>
          <w:lang w:eastAsia="el-GR"/>
        </w:rPr>
      </w:pPr>
      <w:r w:rsidRPr="00E93889">
        <w:rPr>
          <w:rFonts w:eastAsia="Times New Roman" w:cs="Times New Roman"/>
          <w:lang w:eastAsia="el-GR"/>
        </w:rPr>
        <w:t>Οι υποψήφιοι είναι υποχρεωμένοι να είναι παρόντες την ημέρα και ώρα έναρξης των εξετάσεων και την 3η ημέρα για την παράδοση όλων των προβλεπομένων ασκήσεων.</w:t>
      </w:r>
    </w:p>
    <w:p w:rsidR="0078239E" w:rsidRPr="00E93889" w:rsidRDefault="0078239E" w:rsidP="0078239E">
      <w:pPr>
        <w:spacing w:before="100" w:beforeAutospacing="1" w:after="100" w:afterAutospacing="1" w:line="240" w:lineRule="auto"/>
        <w:ind w:left="-709" w:right="-625"/>
        <w:jc w:val="both"/>
        <w:rPr>
          <w:rFonts w:eastAsia="Times New Roman" w:cs="Times New Roman"/>
          <w:lang w:eastAsia="el-GR"/>
        </w:rPr>
      </w:pPr>
      <w:r w:rsidRPr="00E93889">
        <w:rPr>
          <w:rFonts w:eastAsia="Times New Roman" w:cs="Times New Roman"/>
          <w:lang w:eastAsia="el-GR"/>
        </w:rPr>
        <w:t>Οι υποψήφιοι υποχρεούνται να παραδώσουν το σύνολο των χαρτιών που τους παρέχει το Τμήμα Εικαστικών Τεχνών και Επιστημών της Τέχνης. Ένα ή περισσότερα χαρτιά είναι δυνατόν να αντικατασταθούν, με την προϋπόθεση ότι θα παραδοθούν τα προς αντικατάσταση χαρτιά και θα καταστραφούν από τους επιτηρητές.</w:t>
      </w:r>
    </w:p>
    <w:p w:rsidR="0078239E" w:rsidRPr="00E93889" w:rsidRDefault="0078239E" w:rsidP="0078239E">
      <w:pPr>
        <w:spacing w:before="100" w:beforeAutospacing="1" w:after="100" w:afterAutospacing="1" w:line="240" w:lineRule="auto"/>
        <w:ind w:left="-709" w:right="-625"/>
        <w:jc w:val="both"/>
        <w:rPr>
          <w:rFonts w:eastAsia="Times New Roman" w:cs="Times New Roman"/>
          <w:lang w:eastAsia="el-GR"/>
        </w:rPr>
      </w:pPr>
      <w:r w:rsidRPr="00E93889">
        <w:rPr>
          <w:rFonts w:eastAsia="Times New Roman" w:cs="Times New Roman"/>
          <w:lang w:eastAsia="el-GR"/>
        </w:rPr>
        <w:t>Οι δοκιμασίες που οι υποψήφιοι δεν παραδίδουν προς κρίση καταστρέφονται κατά την παράδοση ενώπιον τους.</w:t>
      </w:r>
    </w:p>
    <w:p w:rsidR="0078239E" w:rsidRPr="00E93889" w:rsidRDefault="0078239E" w:rsidP="0078239E">
      <w:pPr>
        <w:spacing w:before="100" w:beforeAutospacing="1" w:after="100" w:afterAutospacing="1" w:line="240" w:lineRule="auto"/>
        <w:ind w:left="-709" w:right="-625"/>
        <w:jc w:val="both"/>
        <w:rPr>
          <w:rFonts w:eastAsia="Times New Roman" w:cs="Times New Roman"/>
          <w:lang w:eastAsia="el-GR"/>
        </w:rPr>
      </w:pPr>
      <w:r w:rsidRPr="00E93889">
        <w:rPr>
          <w:rFonts w:eastAsia="Times New Roman" w:cs="Times New Roman"/>
          <w:lang w:eastAsia="el-GR"/>
        </w:rPr>
        <w:t>Αλλαγή θέσεων μεταξύ των διαγωνιζομένων επιτρέπεται κατόπιν συμφωνίας και έγκρισης από τον Επιτηρητή τους.</w:t>
      </w:r>
    </w:p>
    <w:p w:rsidR="0078239E" w:rsidRPr="00E93889" w:rsidRDefault="0078239E" w:rsidP="0078239E">
      <w:pPr>
        <w:spacing w:before="100" w:beforeAutospacing="1" w:after="100" w:afterAutospacing="1" w:line="240" w:lineRule="auto"/>
        <w:ind w:left="-709" w:right="-625"/>
        <w:jc w:val="both"/>
        <w:rPr>
          <w:rFonts w:eastAsia="Times New Roman" w:cs="Times New Roman"/>
          <w:lang w:eastAsia="el-GR"/>
        </w:rPr>
      </w:pPr>
      <w:r w:rsidRPr="00E93889">
        <w:rPr>
          <w:rFonts w:eastAsia="Times New Roman" w:cs="Times New Roman"/>
          <w:b/>
          <w:bCs/>
          <w:lang w:eastAsia="el-GR"/>
        </w:rPr>
        <w:t xml:space="preserve">ΕΠΙ ΜΕΡΟΥΣ ΔΙΕΥΚΡΙΝΙΣΕΙΣ </w:t>
      </w:r>
    </w:p>
    <w:p w:rsidR="0078239E" w:rsidRPr="00E93889" w:rsidRDefault="0078239E" w:rsidP="0078239E">
      <w:pPr>
        <w:spacing w:before="100" w:beforeAutospacing="1" w:after="100" w:afterAutospacing="1" w:line="240" w:lineRule="auto"/>
        <w:ind w:left="-709" w:right="-625"/>
        <w:jc w:val="both"/>
        <w:rPr>
          <w:rFonts w:eastAsia="Times New Roman" w:cs="Times New Roman"/>
          <w:lang w:eastAsia="el-GR"/>
        </w:rPr>
      </w:pPr>
      <w:r w:rsidRPr="00E93889">
        <w:rPr>
          <w:rFonts w:eastAsia="Times New Roman" w:cs="Times New Roman"/>
          <w:lang w:eastAsia="el-GR"/>
        </w:rPr>
        <w:t>Δεν επιτρέπεται το κολάζ. Οι υποψήφιοι δεν επιτρέπεται να χρησιμοποιούν στο πλαίσιο των ασκήσεων βοηθητικό εικονικό ή φωτογραφικό υλικό. Δεν μπορούν να χρησιμοποιήσουν γραπτά κείμενα και απαγορεύεται να υπογραφούν τα έργα τους. Επίσης δεν πρέπει να δίνουν τίτλο στα έργα τους.</w:t>
      </w:r>
    </w:p>
    <w:p w:rsidR="0078239E" w:rsidRPr="00E93889" w:rsidRDefault="0078239E" w:rsidP="0078239E">
      <w:pPr>
        <w:spacing w:before="100" w:beforeAutospacing="1" w:after="100" w:afterAutospacing="1" w:line="240" w:lineRule="auto"/>
        <w:ind w:left="-709" w:right="-625"/>
        <w:jc w:val="both"/>
        <w:rPr>
          <w:rFonts w:eastAsia="Times New Roman" w:cs="Times New Roman"/>
          <w:lang w:eastAsia="el-GR"/>
        </w:rPr>
      </w:pPr>
      <w:r w:rsidRPr="00E93889">
        <w:rPr>
          <w:rFonts w:eastAsia="Times New Roman" w:cs="Times New Roman"/>
          <w:lang w:eastAsia="el-GR"/>
        </w:rPr>
        <w:t>Η βαθμολογία κάθε μέλους της επιτροπής εξετάσεων γίνεται με συνεκτίμηση όλων των έργων που έχει παραδώσει κάθε υποψήφιος.</w:t>
      </w:r>
    </w:p>
    <w:p w:rsidR="0078239E" w:rsidRPr="00E93889" w:rsidRDefault="0078239E" w:rsidP="0078239E">
      <w:pPr>
        <w:spacing w:before="100" w:beforeAutospacing="1" w:after="100" w:afterAutospacing="1" w:line="240" w:lineRule="auto"/>
        <w:ind w:left="-709" w:right="-625"/>
        <w:jc w:val="both"/>
        <w:rPr>
          <w:rFonts w:eastAsia="Times New Roman" w:cs="Times New Roman"/>
          <w:lang w:eastAsia="el-GR"/>
        </w:rPr>
      </w:pPr>
      <w:r w:rsidRPr="00E93889">
        <w:rPr>
          <w:rFonts w:eastAsia="Times New Roman" w:cs="Times New Roman"/>
          <w:b/>
          <w:bCs/>
          <w:lang w:eastAsia="el-GR"/>
        </w:rPr>
        <w:t xml:space="preserve">ΠΕΙΘΑΡΧΙΑ ΔΙΑΓΩΝΙΖΟΜΕΝΩΝ </w:t>
      </w:r>
    </w:p>
    <w:p w:rsidR="0078239E" w:rsidRPr="00E93889" w:rsidRDefault="0078239E" w:rsidP="0078239E">
      <w:pPr>
        <w:numPr>
          <w:ilvl w:val="0"/>
          <w:numId w:val="2"/>
        </w:numPr>
        <w:tabs>
          <w:tab w:val="clear" w:pos="720"/>
        </w:tabs>
        <w:spacing w:before="100" w:beforeAutospacing="1" w:after="100" w:afterAutospacing="1" w:line="240" w:lineRule="auto"/>
        <w:ind w:left="-709" w:right="-625" w:firstLine="0"/>
        <w:jc w:val="both"/>
        <w:rPr>
          <w:rFonts w:eastAsia="Times New Roman" w:cs="Times New Roman"/>
          <w:lang w:eastAsia="el-GR"/>
        </w:rPr>
      </w:pPr>
      <w:r w:rsidRPr="00E93889">
        <w:rPr>
          <w:rFonts w:eastAsia="Times New Roman" w:cs="Times New Roman"/>
          <w:lang w:eastAsia="el-GR"/>
        </w:rPr>
        <w:t>Ο υποψήφιος έχει υποχρέωση αξιοπρεπούς και κόσμιας συμπεριφοράς και πιστής τήρησης των υποδείξεων και των συστάσεων των Επιτηρητών.</w:t>
      </w:r>
    </w:p>
    <w:p w:rsidR="0078239E" w:rsidRPr="00E93889" w:rsidRDefault="0078239E" w:rsidP="0078239E">
      <w:pPr>
        <w:numPr>
          <w:ilvl w:val="0"/>
          <w:numId w:val="2"/>
        </w:numPr>
        <w:tabs>
          <w:tab w:val="clear" w:pos="720"/>
        </w:tabs>
        <w:spacing w:before="100" w:beforeAutospacing="1" w:after="100" w:afterAutospacing="1" w:line="240" w:lineRule="auto"/>
        <w:ind w:left="-709" w:right="-625" w:firstLine="0"/>
        <w:jc w:val="both"/>
        <w:rPr>
          <w:rFonts w:eastAsia="Times New Roman" w:cs="Times New Roman"/>
          <w:lang w:eastAsia="el-GR"/>
        </w:rPr>
      </w:pPr>
      <w:r w:rsidRPr="00E93889">
        <w:rPr>
          <w:rFonts w:eastAsia="Times New Roman" w:cs="Times New Roman"/>
          <w:lang w:eastAsia="el-GR"/>
        </w:rPr>
        <w:t>Όποιος συνεργάζεται με οποιονδήποτε τρόπο, με άλλο άτομο κατά τη διάρκεια των εξετάσεων ή συμπεριφέρεται απρεπώς στους Επιτηρητές και λοιπούς υπεύθυνους των εξετάσεων ή αρνείται να συμμορφωθεί με τις συστάσεις τους ή με τη διαγωγή του διαταράσσει την καλή λειτουργία και τάξη των εξετάσεων, αποβάλλεται από την αίθουσα και αποκλείεται από τις εξετάσεις με απόφαση της Επιτροπής Εισιτηρίων Εξετάσεων.</w:t>
      </w:r>
    </w:p>
    <w:p w:rsidR="0078239E" w:rsidRPr="00E93889" w:rsidRDefault="0078239E" w:rsidP="0078239E">
      <w:pPr>
        <w:numPr>
          <w:ilvl w:val="0"/>
          <w:numId w:val="2"/>
        </w:numPr>
        <w:tabs>
          <w:tab w:val="clear" w:pos="720"/>
        </w:tabs>
        <w:spacing w:before="100" w:beforeAutospacing="1" w:after="100" w:afterAutospacing="1" w:line="240" w:lineRule="auto"/>
        <w:ind w:left="-709" w:right="-625" w:firstLine="0"/>
        <w:jc w:val="both"/>
        <w:rPr>
          <w:rFonts w:eastAsia="Times New Roman" w:cs="Times New Roman"/>
          <w:lang w:eastAsia="el-GR"/>
        </w:rPr>
      </w:pPr>
      <w:r w:rsidRPr="00E93889">
        <w:rPr>
          <w:rFonts w:eastAsia="Times New Roman" w:cs="Times New Roman"/>
          <w:lang w:eastAsia="el-GR"/>
        </w:rPr>
        <w:t>Πάνω στο έργο του υποψηφίου που αποκλείεται από τις εξετάσεις, σύμφωνα με τα ανωτέρω, σημειώνεται από την Επιτροπή Εισιτηρίων Εξετάσεων η αιτία του αποκλεισμού και ο βαθμός μηδέν (0).</w:t>
      </w:r>
    </w:p>
    <w:p w:rsidR="00435E6C" w:rsidRPr="00E93889" w:rsidRDefault="00435E6C"/>
    <w:sectPr w:rsidR="00435E6C" w:rsidRPr="00E93889" w:rsidSect="00435E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564CD"/>
    <w:multiLevelType w:val="multilevel"/>
    <w:tmpl w:val="488A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7C0E8A"/>
    <w:multiLevelType w:val="multilevel"/>
    <w:tmpl w:val="E3548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39E"/>
    <w:rsid w:val="00435E6C"/>
    <w:rsid w:val="00711C9A"/>
    <w:rsid w:val="0078239E"/>
    <w:rsid w:val="00C929BE"/>
    <w:rsid w:val="00E93889"/>
    <w:rsid w:val="00F95444"/>
    <w:rsid w:val="00FE4D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E6C"/>
  </w:style>
  <w:style w:type="paragraph" w:styleId="1">
    <w:name w:val="heading 1"/>
    <w:basedOn w:val="a"/>
    <w:link w:val="1Char"/>
    <w:uiPriority w:val="9"/>
    <w:qFormat/>
    <w:rsid w:val="007823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8239E"/>
    <w:rPr>
      <w:rFonts w:ascii="Times New Roman" w:eastAsia="Times New Roman" w:hAnsi="Times New Roman" w:cs="Times New Roman"/>
      <w:b/>
      <w:bCs/>
      <w:kern w:val="36"/>
      <w:sz w:val="48"/>
      <w:szCs w:val="48"/>
      <w:lang w:eastAsia="el-GR"/>
    </w:rPr>
  </w:style>
  <w:style w:type="character" w:customStyle="1" w:styleId="vcard">
    <w:name w:val="vcard"/>
    <w:basedOn w:val="a0"/>
    <w:rsid w:val="0078239E"/>
  </w:style>
  <w:style w:type="character" w:styleId="-">
    <w:name w:val="Hyperlink"/>
    <w:basedOn w:val="a0"/>
    <w:uiPriority w:val="99"/>
    <w:semiHidden/>
    <w:unhideWhenUsed/>
    <w:rsid w:val="0078239E"/>
    <w:rPr>
      <w:color w:val="0000FF"/>
      <w:u w:val="single"/>
    </w:rPr>
  </w:style>
  <w:style w:type="character" w:customStyle="1" w:styleId="value">
    <w:name w:val="value"/>
    <w:basedOn w:val="a0"/>
    <w:rsid w:val="0078239E"/>
  </w:style>
  <w:style w:type="paragraph" w:styleId="Web">
    <w:name w:val="Normal (Web)"/>
    <w:basedOn w:val="a"/>
    <w:uiPriority w:val="99"/>
    <w:semiHidden/>
    <w:unhideWhenUsed/>
    <w:rsid w:val="0078239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7823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E6C"/>
  </w:style>
  <w:style w:type="paragraph" w:styleId="1">
    <w:name w:val="heading 1"/>
    <w:basedOn w:val="a"/>
    <w:link w:val="1Char"/>
    <w:uiPriority w:val="9"/>
    <w:qFormat/>
    <w:rsid w:val="007823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8239E"/>
    <w:rPr>
      <w:rFonts w:ascii="Times New Roman" w:eastAsia="Times New Roman" w:hAnsi="Times New Roman" w:cs="Times New Roman"/>
      <w:b/>
      <w:bCs/>
      <w:kern w:val="36"/>
      <w:sz w:val="48"/>
      <w:szCs w:val="48"/>
      <w:lang w:eastAsia="el-GR"/>
    </w:rPr>
  </w:style>
  <w:style w:type="character" w:customStyle="1" w:styleId="vcard">
    <w:name w:val="vcard"/>
    <w:basedOn w:val="a0"/>
    <w:rsid w:val="0078239E"/>
  </w:style>
  <w:style w:type="character" w:styleId="-">
    <w:name w:val="Hyperlink"/>
    <w:basedOn w:val="a0"/>
    <w:uiPriority w:val="99"/>
    <w:semiHidden/>
    <w:unhideWhenUsed/>
    <w:rsid w:val="0078239E"/>
    <w:rPr>
      <w:color w:val="0000FF"/>
      <w:u w:val="single"/>
    </w:rPr>
  </w:style>
  <w:style w:type="character" w:customStyle="1" w:styleId="value">
    <w:name w:val="value"/>
    <w:basedOn w:val="a0"/>
    <w:rsid w:val="0078239E"/>
  </w:style>
  <w:style w:type="paragraph" w:styleId="Web">
    <w:name w:val="Normal (Web)"/>
    <w:basedOn w:val="a"/>
    <w:uiPriority w:val="99"/>
    <w:semiHidden/>
    <w:unhideWhenUsed/>
    <w:rsid w:val="0078239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7823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561519">
      <w:bodyDiv w:val="1"/>
      <w:marLeft w:val="0"/>
      <w:marRight w:val="0"/>
      <w:marTop w:val="0"/>
      <w:marBottom w:val="0"/>
      <w:divBdr>
        <w:top w:val="none" w:sz="0" w:space="0" w:color="auto"/>
        <w:left w:val="none" w:sz="0" w:space="0" w:color="auto"/>
        <w:bottom w:val="none" w:sz="0" w:space="0" w:color="auto"/>
        <w:right w:val="none" w:sz="0" w:space="0" w:color="auto"/>
      </w:divBdr>
      <w:divsChild>
        <w:div w:id="1077552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774</Words>
  <Characters>4183</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dc:creator>
  <cp:lastModifiedBy>art</cp:lastModifiedBy>
  <cp:revision>4</cp:revision>
  <cp:lastPrinted>2020-10-16T08:53:00Z</cp:lastPrinted>
  <dcterms:created xsi:type="dcterms:W3CDTF">2024-06-25T10:00:00Z</dcterms:created>
  <dcterms:modified xsi:type="dcterms:W3CDTF">2024-10-02T08:03:00Z</dcterms:modified>
</cp:coreProperties>
</file>