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81874" w14:textId="77777777" w:rsidR="00255DA8" w:rsidRPr="00377F92" w:rsidRDefault="00255DA8" w:rsidP="00255DA8">
      <w:pPr>
        <w:spacing w:after="0" w:line="360" w:lineRule="auto"/>
        <w:jc w:val="center"/>
        <w:rPr>
          <w:rFonts w:ascii="Times New Roman" w:hAnsi="Times New Roman" w:cs="Times New Roman"/>
          <w:b/>
          <w:sz w:val="24"/>
          <w:szCs w:val="24"/>
        </w:rPr>
      </w:pPr>
      <w:r w:rsidRPr="00377F92">
        <w:rPr>
          <w:rFonts w:ascii="Times New Roman" w:hAnsi="Times New Roman" w:cs="Times New Roman"/>
          <w:b/>
          <w:sz w:val="24"/>
          <w:szCs w:val="24"/>
        </w:rPr>
        <w:t>ΜΠΣ «ΕΠΙΜΕΛΕΙΑ ΕΚΘΕΣΕΩΝ: ΘΕΩΡΗΤΙΚΕΣ ΚΑΙ ΠΡΑΚΤΙΚΕΣ ΠΡΟΣΕΓΓΙΣΕΙΣ»</w:t>
      </w:r>
    </w:p>
    <w:p w14:paraId="290F04EA" w14:textId="77777777" w:rsidR="00255DA8" w:rsidRDefault="00255DA8" w:rsidP="00255DA8">
      <w:pPr>
        <w:spacing w:after="0" w:line="360" w:lineRule="auto"/>
        <w:jc w:val="center"/>
        <w:rPr>
          <w:rFonts w:ascii="Times New Roman" w:hAnsi="Times New Roman" w:cs="Times New Roman"/>
          <w:sz w:val="24"/>
          <w:szCs w:val="24"/>
        </w:rPr>
      </w:pPr>
    </w:p>
    <w:p w14:paraId="403C58A1" w14:textId="3CE55889" w:rsidR="00255DA8" w:rsidRDefault="00377F92" w:rsidP="00255DA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ΠΡΟΤΕΙΝΟ</w:t>
      </w:r>
      <w:r w:rsidR="00255DA8">
        <w:rPr>
          <w:rFonts w:ascii="Times New Roman" w:hAnsi="Times New Roman" w:cs="Times New Roman"/>
          <w:sz w:val="24"/>
          <w:szCs w:val="24"/>
        </w:rPr>
        <w:t>ΜΕΝΟΙ ΤΙΤΛΟΙ ΓΙΑ ΤΗΝ ΠΡΟΕΤΟΙΜΑΣΙΑ ΤΩΝ ΥΠΟΨΗΦΙΩΝ ΓΙΑ ΤΙΣ ΕΙΣΑΓΩΓΙΚΕΣ ΕΞΕΤΑΣΕΙΣ ΤΟΥ ΜΠΣ</w:t>
      </w:r>
    </w:p>
    <w:p w14:paraId="6620E73C" w14:textId="540C11E4" w:rsidR="00255DA8" w:rsidRPr="00255DA8" w:rsidRDefault="00255DA8" w:rsidP="00255DA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(ΘΕΜΑΤΙΚΟΙ ΑΞΟΝΕΣ: ΙΣΤΟΡΙΑ ΤΩΝ ΕΚΘΕΣΙΑΚΩΝ ΠΡΑΚΤΙΚΩΝ, ΠΟΛΙΤΙΣΜΙΚΕΣ ΑΝΑΛΥΣΕΙΣ ΤΟΥ ΕΚΘΕΣΙΑΚΟΥ ΦΑΙΝΟΜΕΝΟΥ,</w:t>
      </w:r>
      <w:r w:rsidRPr="00255DA8">
        <w:rPr>
          <w:rFonts w:ascii="Times New Roman" w:hAnsi="Times New Roman" w:cs="Times New Roman"/>
          <w:sz w:val="24"/>
          <w:szCs w:val="24"/>
        </w:rPr>
        <w:t xml:space="preserve"> </w:t>
      </w:r>
      <w:r>
        <w:rPr>
          <w:rFonts w:ascii="Times New Roman" w:hAnsi="Times New Roman" w:cs="Times New Roman"/>
          <w:sz w:val="24"/>
          <w:szCs w:val="24"/>
        </w:rPr>
        <w:t>ΣΥΓ</w:t>
      </w:r>
      <w:r w:rsidR="00595E90">
        <w:rPr>
          <w:rFonts w:ascii="Times New Roman" w:hAnsi="Times New Roman" w:cs="Times New Roman"/>
          <w:sz w:val="24"/>
          <w:szCs w:val="24"/>
        </w:rPr>
        <w:t>Χ</w:t>
      </w:r>
      <w:r>
        <w:rPr>
          <w:rFonts w:ascii="Times New Roman" w:hAnsi="Times New Roman" w:cs="Times New Roman"/>
          <w:sz w:val="24"/>
          <w:szCs w:val="24"/>
        </w:rPr>
        <w:t>ΡΟΝΕΣ ΤΑΣΕΙΣ ΣΤΗΝ ΕΠΙΜΕΛΕΙΑ ΕΚΘΕΣΕΩΝ)</w:t>
      </w:r>
    </w:p>
    <w:p w14:paraId="1753E555" w14:textId="77777777" w:rsidR="00255DA8" w:rsidRPr="006C729C" w:rsidRDefault="00255DA8" w:rsidP="00255DA8">
      <w:pPr>
        <w:spacing w:after="0" w:line="360" w:lineRule="auto"/>
        <w:rPr>
          <w:rFonts w:ascii="Times New Roman" w:hAnsi="Times New Roman" w:cs="Times New Roman"/>
          <w:sz w:val="24"/>
          <w:szCs w:val="24"/>
        </w:rPr>
      </w:pPr>
    </w:p>
    <w:p w14:paraId="4143A495" w14:textId="63A86FEE" w:rsidR="000D0D9D" w:rsidRPr="000D0D9D" w:rsidRDefault="000D0D9D" w:rsidP="003A4399">
      <w:pPr>
        <w:numPr>
          <w:ilvl w:val="0"/>
          <w:numId w:val="2"/>
        </w:numPr>
        <w:spacing w:after="0" w:line="360" w:lineRule="auto"/>
        <w:ind w:left="0"/>
        <w:rPr>
          <w:rFonts w:ascii="Times New Roman" w:hAnsi="Times New Roman" w:cs="Times New Roman"/>
          <w:sz w:val="24"/>
          <w:szCs w:val="24"/>
          <w:lang w:val="en-GB"/>
        </w:rPr>
      </w:pPr>
      <w:r w:rsidRPr="000D0D9D">
        <w:rPr>
          <w:rFonts w:ascii="Times New Roman" w:hAnsi="Times New Roman" w:cs="Times New Roman"/>
          <w:sz w:val="24"/>
          <w:szCs w:val="24"/>
          <w:lang w:val="en-GB"/>
        </w:rPr>
        <w:t xml:space="preserve">Dorothee Richter, </w:t>
      </w:r>
      <w:r w:rsidRPr="000D0D9D">
        <w:rPr>
          <w:rFonts w:ascii="Times New Roman" w:hAnsi="Times New Roman" w:cs="Times New Roman"/>
          <w:i/>
          <w:iCs/>
          <w:sz w:val="24"/>
          <w:szCs w:val="24"/>
          <w:lang w:val="en-GB"/>
        </w:rPr>
        <w:t>Curating: Politics of Display, Politics of Site, Politics of Transfer and Translation, Politics of Knowledge Production. A Fragmented and Situated Theory of Curating</w:t>
      </w:r>
      <w:r w:rsidRPr="000D0D9D">
        <w:rPr>
          <w:rFonts w:ascii="Times New Roman" w:hAnsi="Times New Roman" w:cs="Times New Roman"/>
          <w:sz w:val="24"/>
          <w:szCs w:val="24"/>
          <w:lang w:val="en-GB"/>
        </w:rPr>
        <w:t>, https://www.on-curating.org/files/oc/dateiverwaltung/books/Dorothee%20Richter/DR_Curating_WEB.pdf (</w:t>
      </w:r>
      <w:proofErr w:type="spellStart"/>
      <w:r w:rsidRPr="000D0D9D">
        <w:rPr>
          <w:rFonts w:ascii="Times New Roman" w:hAnsi="Times New Roman" w:cs="Times New Roman"/>
          <w:sz w:val="24"/>
          <w:szCs w:val="24"/>
          <w:lang w:val="en-GB"/>
        </w:rPr>
        <w:t>κεφ</w:t>
      </w:r>
      <w:proofErr w:type="spellEnd"/>
      <w:r w:rsidRPr="000D0D9D">
        <w:rPr>
          <w:rFonts w:ascii="Times New Roman" w:hAnsi="Times New Roman" w:cs="Times New Roman"/>
          <w:sz w:val="24"/>
          <w:szCs w:val="24"/>
          <w:lang w:val="en-GB"/>
        </w:rPr>
        <w:t>. 1-4 &amp; 9-10).</w:t>
      </w:r>
    </w:p>
    <w:p w14:paraId="08919D03" w14:textId="6FB3013E" w:rsidR="00754B22" w:rsidRPr="003A4399" w:rsidRDefault="00754B22" w:rsidP="003A4399">
      <w:pPr>
        <w:numPr>
          <w:ilvl w:val="0"/>
          <w:numId w:val="2"/>
        </w:numPr>
        <w:spacing w:after="0" w:line="360" w:lineRule="auto"/>
        <w:ind w:left="0"/>
        <w:rPr>
          <w:rFonts w:ascii="Times New Roman" w:hAnsi="Times New Roman" w:cs="Times New Roman"/>
          <w:sz w:val="24"/>
          <w:szCs w:val="24"/>
          <w:lang w:val="en-GB"/>
        </w:rPr>
      </w:pPr>
      <w:r w:rsidRPr="003A4399">
        <w:rPr>
          <w:rFonts w:ascii="Times New Roman" w:hAnsi="Times New Roman" w:cs="Times New Roman"/>
          <w:sz w:val="24"/>
          <w:szCs w:val="24"/>
          <w:lang w:val="en-GB"/>
        </w:rPr>
        <w:t xml:space="preserve">Hans Ulrich Obrist and April Elizabeth Lamm, </w:t>
      </w:r>
      <w:r w:rsidRPr="003A4399">
        <w:rPr>
          <w:rFonts w:ascii="Times New Roman" w:hAnsi="Times New Roman" w:cs="Times New Roman"/>
          <w:i/>
          <w:iCs/>
          <w:sz w:val="24"/>
          <w:szCs w:val="24"/>
          <w:lang w:val="en-GB"/>
        </w:rPr>
        <w:t>Everything You Always Wanted to Know About Curating* But Were Afraid to Ask</w:t>
      </w:r>
      <w:r w:rsidRPr="003A4399">
        <w:rPr>
          <w:rFonts w:ascii="Times New Roman" w:hAnsi="Times New Roman" w:cs="Times New Roman"/>
          <w:sz w:val="24"/>
          <w:szCs w:val="24"/>
          <w:lang w:val="en-GB"/>
        </w:rPr>
        <w:t>, 2011.</w:t>
      </w:r>
    </w:p>
    <w:p w14:paraId="5541393B" w14:textId="77777777" w:rsidR="00754B22" w:rsidRPr="003A4399" w:rsidRDefault="00754B22" w:rsidP="003A4399">
      <w:pPr>
        <w:numPr>
          <w:ilvl w:val="0"/>
          <w:numId w:val="2"/>
        </w:numPr>
        <w:spacing w:after="0" w:line="360" w:lineRule="auto"/>
        <w:ind w:left="0"/>
        <w:rPr>
          <w:rFonts w:ascii="Times New Roman" w:hAnsi="Times New Roman" w:cs="Times New Roman"/>
          <w:sz w:val="24"/>
          <w:szCs w:val="24"/>
          <w:lang w:val="en-GB"/>
        </w:rPr>
      </w:pPr>
      <w:r w:rsidRPr="003A4399">
        <w:rPr>
          <w:rFonts w:ascii="Times New Roman" w:hAnsi="Times New Roman" w:cs="Times New Roman"/>
          <w:sz w:val="24"/>
          <w:szCs w:val="24"/>
          <w:lang w:val="en-GB"/>
        </w:rPr>
        <w:t xml:space="preserve">Hans Ulrich Obrist, </w:t>
      </w:r>
      <w:r w:rsidRPr="003A4399">
        <w:rPr>
          <w:rFonts w:ascii="Times New Roman" w:hAnsi="Times New Roman" w:cs="Times New Roman"/>
          <w:i/>
          <w:iCs/>
          <w:sz w:val="24"/>
          <w:szCs w:val="24"/>
          <w:lang w:val="en-GB"/>
        </w:rPr>
        <w:t>A brief history of curating</w:t>
      </w:r>
      <w:r w:rsidRPr="003A4399">
        <w:rPr>
          <w:rFonts w:ascii="Times New Roman" w:hAnsi="Times New Roman" w:cs="Times New Roman"/>
          <w:sz w:val="24"/>
          <w:szCs w:val="24"/>
          <w:lang w:val="en-GB"/>
        </w:rPr>
        <w:t>, 2008.</w:t>
      </w:r>
    </w:p>
    <w:p w14:paraId="423D6EAA" w14:textId="60ADC5E3" w:rsidR="00754B22" w:rsidRDefault="00AC4736" w:rsidP="003A4399">
      <w:pPr>
        <w:numPr>
          <w:ilvl w:val="0"/>
          <w:numId w:val="2"/>
        </w:numPr>
        <w:spacing w:after="0" w:line="360" w:lineRule="auto"/>
        <w:ind w:left="0"/>
        <w:rPr>
          <w:rFonts w:ascii="Times New Roman" w:hAnsi="Times New Roman" w:cs="Times New Roman"/>
          <w:sz w:val="24"/>
          <w:szCs w:val="24"/>
        </w:rPr>
      </w:pPr>
      <w:r>
        <w:rPr>
          <w:rFonts w:ascii="Times New Roman" w:hAnsi="Times New Roman" w:cs="Times New Roman"/>
          <w:sz w:val="24"/>
          <w:szCs w:val="24"/>
          <w:lang w:val="en-GB"/>
        </w:rPr>
        <w:t>AI</w:t>
      </w:r>
      <w:r w:rsidR="00754B22" w:rsidRPr="003A4399">
        <w:rPr>
          <w:rFonts w:ascii="Times New Roman" w:hAnsi="Times New Roman" w:cs="Times New Roman"/>
          <w:sz w:val="24"/>
          <w:szCs w:val="24"/>
          <w:lang w:val="en-GB"/>
        </w:rPr>
        <w:t>CA</w:t>
      </w:r>
      <w:r w:rsidR="00754B22" w:rsidRPr="003A4399">
        <w:rPr>
          <w:rFonts w:ascii="Times New Roman" w:hAnsi="Times New Roman" w:cs="Times New Roman"/>
          <w:sz w:val="24"/>
          <w:szCs w:val="24"/>
        </w:rPr>
        <w:t xml:space="preserve"> (τ. 4), </w:t>
      </w:r>
      <w:r w:rsidR="00754B22" w:rsidRPr="003A4399">
        <w:rPr>
          <w:rFonts w:ascii="Times New Roman" w:hAnsi="Times New Roman" w:cs="Times New Roman"/>
          <w:i/>
          <w:sz w:val="24"/>
          <w:szCs w:val="24"/>
          <w:lang w:val="en-US"/>
        </w:rPr>
        <w:t>To</w:t>
      </w:r>
      <w:r w:rsidR="00754B22" w:rsidRPr="003A4399">
        <w:rPr>
          <w:rFonts w:ascii="Times New Roman" w:hAnsi="Times New Roman" w:cs="Times New Roman"/>
          <w:i/>
          <w:sz w:val="24"/>
          <w:szCs w:val="24"/>
        </w:rPr>
        <w:t xml:space="preserve"> έργο της επιμέλειας,</w:t>
      </w:r>
      <w:r w:rsidR="006C729C">
        <w:rPr>
          <w:rFonts w:ascii="Times New Roman" w:hAnsi="Times New Roman" w:cs="Times New Roman"/>
          <w:sz w:val="24"/>
          <w:szCs w:val="24"/>
        </w:rPr>
        <w:t xml:space="preserve"> </w:t>
      </w:r>
      <w:r w:rsidR="00255DA8">
        <w:rPr>
          <w:rFonts w:ascii="Times New Roman" w:hAnsi="Times New Roman" w:cs="Times New Roman"/>
          <w:sz w:val="24"/>
          <w:szCs w:val="24"/>
        </w:rPr>
        <w:t xml:space="preserve">Αθήνα, </w:t>
      </w:r>
      <w:r w:rsidR="00754B22" w:rsidRPr="003A4399">
        <w:rPr>
          <w:rFonts w:ascii="Times New Roman" w:hAnsi="Times New Roman" w:cs="Times New Roman"/>
          <w:sz w:val="24"/>
          <w:szCs w:val="24"/>
        </w:rPr>
        <w:t>2011.</w:t>
      </w:r>
    </w:p>
    <w:p w14:paraId="5B60016F" w14:textId="0A16A608" w:rsidR="000D57E6" w:rsidRPr="003A4399" w:rsidRDefault="000D57E6" w:rsidP="003A4399">
      <w:pPr>
        <w:numPr>
          <w:ilvl w:val="0"/>
          <w:numId w:val="2"/>
        </w:numPr>
        <w:spacing w:after="0"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Συραγώ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Τσιάρα</w:t>
      </w:r>
      <w:proofErr w:type="spellEnd"/>
      <w:r>
        <w:rPr>
          <w:rFonts w:ascii="Times New Roman" w:hAnsi="Times New Roman" w:cs="Times New Roman"/>
          <w:sz w:val="24"/>
          <w:szCs w:val="24"/>
        </w:rPr>
        <w:t xml:space="preserve">: </w:t>
      </w:r>
      <w:r w:rsidRPr="000D57E6">
        <w:rPr>
          <w:rFonts w:ascii="Times New Roman" w:hAnsi="Times New Roman" w:cs="Times New Roman"/>
          <w:i/>
          <w:sz w:val="24"/>
          <w:szCs w:val="24"/>
        </w:rPr>
        <w:t xml:space="preserve">Η </w:t>
      </w:r>
      <w:r w:rsidR="00377F92">
        <w:rPr>
          <w:rFonts w:ascii="Times New Roman" w:hAnsi="Times New Roman" w:cs="Times New Roman"/>
          <w:i/>
          <w:iCs/>
          <w:sz w:val="24"/>
          <w:szCs w:val="24"/>
        </w:rPr>
        <w:t>ε</w:t>
      </w:r>
      <w:r w:rsidRPr="000D57E6">
        <w:rPr>
          <w:rFonts w:ascii="Times New Roman" w:hAnsi="Times New Roman" w:cs="Times New Roman"/>
          <w:i/>
          <w:iCs/>
          <w:sz w:val="24"/>
          <w:szCs w:val="24"/>
        </w:rPr>
        <w:t>πιμέλεια</w:t>
      </w:r>
      <w:r w:rsidR="00377F92">
        <w:rPr>
          <w:rFonts w:ascii="Times New Roman" w:hAnsi="Times New Roman" w:cs="Times New Roman"/>
          <w:i/>
          <w:sz w:val="24"/>
          <w:szCs w:val="24"/>
        </w:rPr>
        <w:t xml:space="preserve"> του βλέμματος, Σύγχρονη τέχνη και </w:t>
      </w:r>
      <w:proofErr w:type="spellStart"/>
      <w:r w:rsidR="00377F92">
        <w:rPr>
          <w:rFonts w:ascii="Times New Roman" w:hAnsi="Times New Roman" w:cs="Times New Roman"/>
          <w:i/>
          <w:sz w:val="24"/>
          <w:szCs w:val="24"/>
        </w:rPr>
        <w:t>επιμελητική</w:t>
      </w:r>
      <w:proofErr w:type="spellEnd"/>
      <w:r w:rsidR="00377F92">
        <w:rPr>
          <w:rFonts w:ascii="Times New Roman" w:hAnsi="Times New Roman" w:cs="Times New Roman"/>
          <w:i/>
          <w:sz w:val="24"/>
          <w:szCs w:val="24"/>
        </w:rPr>
        <w:t xml:space="preserve"> π</w:t>
      </w:r>
      <w:r w:rsidRPr="000D57E6">
        <w:rPr>
          <w:rFonts w:ascii="Times New Roman" w:hAnsi="Times New Roman" w:cs="Times New Roman"/>
          <w:i/>
          <w:sz w:val="24"/>
          <w:szCs w:val="24"/>
        </w:rPr>
        <w:t>ρακτική</w:t>
      </w:r>
      <w:r>
        <w:rPr>
          <w:rFonts w:ascii="Times New Roman" w:hAnsi="Times New Roman" w:cs="Times New Roman"/>
          <w:sz w:val="24"/>
          <w:szCs w:val="24"/>
        </w:rPr>
        <w:t>, Αθήνα, Νήσος, 2021.</w:t>
      </w:r>
    </w:p>
    <w:p w14:paraId="49CB4E9E" w14:textId="77777777" w:rsidR="00754B22" w:rsidRPr="003A4399" w:rsidRDefault="00754B22" w:rsidP="003A4399">
      <w:pPr>
        <w:numPr>
          <w:ilvl w:val="0"/>
          <w:numId w:val="2"/>
        </w:numPr>
        <w:spacing w:after="0" w:line="360" w:lineRule="auto"/>
        <w:ind w:left="0"/>
        <w:rPr>
          <w:rFonts w:ascii="Times New Roman" w:hAnsi="Times New Roman" w:cs="Times New Roman"/>
          <w:sz w:val="24"/>
          <w:szCs w:val="24"/>
        </w:rPr>
      </w:pPr>
      <w:r w:rsidRPr="003A4399">
        <w:rPr>
          <w:rFonts w:ascii="Times New Roman" w:hAnsi="Times New Roman" w:cs="Times New Roman"/>
          <w:sz w:val="24"/>
          <w:szCs w:val="24"/>
        </w:rPr>
        <w:t xml:space="preserve">Ελπίδα Καραμπά (επιμ.): </w:t>
      </w:r>
      <w:r w:rsidRPr="003A4399">
        <w:rPr>
          <w:rFonts w:ascii="Times New Roman" w:hAnsi="Times New Roman" w:cs="Times New Roman"/>
          <w:i/>
          <w:iCs/>
          <w:sz w:val="24"/>
          <w:szCs w:val="24"/>
        </w:rPr>
        <w:t>«</w:t>
      </w:r>
      <w:proofErr w:type="spellStart"/>
      <w:r w:rsidRPr="003A4399">
        <w:rPr>
          <w:rFonts w:ascii="Times New Roman" w:hAnsi="Times New Roman" w:cs="Times New Roman"/>
          <w:i/>
          <w:iCs/>
          <w:sz w:val="24"/>
          <w:szCs w:val="24"/>
        </w:rPr>
        <w:t>Curating</w:t>
      </w:r>
      <w:proofErr w:type="spellEnd"/>
      <w:r w:rsidRPr="003A4399">
        <w:rPr>
          <w:rFonts w:ascii="Times New Roman" w:hAnsi="Times New Roman" w:cs="Times New Roman"/>
          <w:i/>
          <w:iCs/>
          <w:sz w:val="24"/>
          <w:szCs w:val="24"/>
        </w:rPr>
        <w:t xml:space="preserve">» - Απόψεις για την </w:t>
      </w:r>
      <w:proofErr w:type="spellStart"/>
      <w:r w:rsidRPr="003A4399">
        <w:rPr>
          <w:rFonts w:ascii="Times New Roman" w:hAnsi="Times New Roman" w:cs="Times New Roman"/>
          <w:i/>
          <w:iCs/>
          <w:sz w:val="24"/>
          <w:szCs w:val="24"/>
        </w:rPr>
        <w:t>επιμελητική</w:t>
      </w:r>
      <w:proofErr w:type="spellEnd"/>
      <w:r w:rsidRPr="003A4399">
        <w:rPr>
          <w:rFonts w:ascii="Times New Roman" w:hAnsi="Times New Roman" w:cs="Times New Roman"/>
          <w:i/>
          <w:iCs/>
          <w:sz w:val="24"/>
          <w:szCs w:val="24"/>
        </w:rPr>
        <w:t xml:space="preserve"> δράση.</w:t>
      </w:r>
      <w:r w:rsidRPr="003A4399">
        <w:rPr>
          <w:rFonts w:ascii="Times New Roman" w:hAnsi="Times New Roman" w:cs="Times New Roman"/>
          <w:sz w:val="24"/>
          <w:szCs w:val="24"/>
        </w:rPr>
        <w:t xml:space="preserve"> Αθήνα, Εκδόσεις </w:t>
      </w:r>
      <w:proofErr w:type="spellStart"/>
      <w:r w:rsidRPr="003A4399">
        <w:rPr>
          <w:rFonts w:ascii="Times New Roman" w:hAnsi="Times New Roman" w:cs="Times New Roman"/>
          <w:sz w:val="24"/>
          <w:szCs w:val="24"/>
        </w:rPr>
        <w:t>Futura</w:t>
      </w:r>
      <w:proofErr w:type="spellEnd"/>
      <w:r w:rsidRPr="003A4399">
        <w:rPr>
          <w:rFonts w:ascii="Times New Roman" w:hAnsi="Times New Roman" w:cs="Times New Roman"/>
          <w:sz w:val="24"/>
          <w:szCs w:val="24"/>
        </w:rPr>
        <w:t>, 2005.</w:t>
      </w:r>
    </w:p>
    <w:p w14:paraId="1793DB98" w14:textId="056AD1FD" w:rsidR="00754B22" w:rsidRPr="003A4399" w:rsidRDefault="00754B22" w:rsidP="003A4399">
      <w:pPr>
        <w:numPr>
          <w:ilvl w:val="0"/>
          <w:numId w:val="2"/>
        </w:numPr>
        <w:spacing w:after="0" w:line="360" w:lineRule="auto"/>
        <w:ind w:left="0"/>
        <w:rPr>
          <w:rFonts w:ascii="Times New Roman" w:hAnsi="Times New Roman" w:cs="Times New Roman"/>
          <w:sz w:val="24"/>
          <w:szCs w:val="24"/>
        </w:rPr>
      </w:pPr>
      <w:proofErr w:type="spellStart"/>
      <w:r w:rsidRPr="003A4399">
        <w:rPr>
          <w:rFonts w:ascii="Times New Roman" w:hAnsi="Times New Roman" w:cs="Times New Roman"/>
          <w:sz w:val="24"/>
          <w:szCs w:val="24"/>
        </w:rPr>
        <w:t>Nicholas</w:t>
      </w:r>
      <w:proofErr w:type="spellEnd"/>
      <w:r w:rsidRPr="003A4399">
        <w:rPr>
          <w:rFonts w:ascii="Times New Roman" w:hAnsi="Times New Roman" w:cs="Times New Roman"/>
          <w:sz w:val="24"/>
          <w:szCs w:val="24"/>
        </w:rPr>
        <w:t xml:space="preserve"> </w:t>
      </w:r>
      <w:proofErr w:type="spellStart"/>
      <w:r w:rsidRPr="003A4399">
        <w:rPr>
          <w:rFonts w:ascii="Times New Roman" w:hAnsi="Times New Roman" w:cs="Times New Roman"/>
          <w:sz w:val="24"/>
          <w:szCs w:val="24"/>
        </w:rPr>
        <w:t>Serota</w:t>
      </w:r>
      <w:proofErr w:type="spellEnd"/>
      <w:r w:rsidRPr="003A4399">
        <w:rPr>
          <w:rFonts w:ascii="Times New Roman" w:hAnsi="Times New Roman" w:cs="Times New Roman"/>
          <w:sz w:val="24"/>
          <w:szCs w:val="24"/>
        </w:rPr>
        <w:t xml:space="preserve">. </w:t>
      </w:r>
      <w:r w:rsidRPr="003A4399">
        <w:rPr>
          <w:rFonts w:ascii="Times New Roman" w:hAnsi="Times New Roman" w:cs="Times New Roman"/>
          <w:i/>
          <w:iCs/>
          <w:sz w:val="24"/>
          <w:szCs w:val="24"/>
        </w:rPr>
        <w:t>Εμπειρία ή ερμηνεία: Το δίλημμα των μουσείων μοντέρνας τέχνης.</w:t>
      </w:r>
      <w:r w:rsidRPr="003A4399">
        <w:rPr>
          <w:rFonts w:ascii="Times New Roman" w:hAnsi="Times New Roman" w:cs="Times New Roman"/>
          <w:sz w:val="24"/>
          <w:szCs w:val="24"/>
        </w:rPr>
        <w:t xml:space="preserve"> </w:t>
      </w:r>
      <w:r w:rsidR="000D57E6" w:rsidRPr="003A4399">
        <w:rPr>
          <w:rFonts w:ascii="Times New Roman" w:hAnsi="Times New Roman" w:cs="Times New Roman"/>
          <w:sz w:val="24"/>
          <w:szCs w:val="24"/>
        </w:rPr>
        <w:t>Αθήνα</w:t>
      </w:r>
      <w:r w:rsidRPr="003A4399">
        <w:rPr>
          <w:rFonts w:ascii="Times New Roman" w:hAnsi="Times New Roman" w:cs="Times New Roman"/>
          <w:sz w:val="24"/>
          <w:szCs w:val="24"/>
        </w:rPr>
        <w:t>, Άγρα.</w:t>
      </w:r>
    </w:p>
    <w:p w14:paraId="1E5C01AE" w14:textId="77777777" w:rsidR="00754B22" w:rsidRPr="003A4399" w:rsidRDefault="00754B22" w:rsidP="003A4399">
      <w:pPr>
        <w:numPr>
          <w:ilvl w:val="0"/>
          <w:numId w:val="2"/>
        </w:numPr>
        <w:spacing w:after="0" w:line="360" w:lineRule="auto"/>
        <w:ind w:left="0"/>
        <w:rPr>
          <w:rFonts w:ascii="Times New Roman" w:hAnsi="Times New Roman" w:cs="Times New Roman"/>
          <w:sz w:val="24"/>
          <w:szCs w:val="24"/>
          <w:lang w:val="en-GB"/>
        </w:rPr>
      </w:pPr>
      <w:r w:rsidRPr="003A4399">
        <w:rPr>
          <w:rFonts w:ascii="Times New Roman" w:hAnsi="Times New Roman" w:cs="Times New Roman"/>
          <w:sz w:val="24"/>
          <w:szCs w:val="24"/>
          <w:lang w:val="en-GB"/>
        </w:rPr>
        <w:t>Paul O'Neill, '</w:t>
      </w:r>
      <w:r w:rsidRPr="003A4399">
        <w:rPr>
          <w:rFonts w:ascii="Times New Roman" w:hAnsi="Times New Roman" w:cs="Times New Roman"/>
          <w:i/>
          <w:iCs/>
          <w:sz w:val="24"/>
          <w:szCs w:val="24"/>
          <w:lang w:val="en-GB"/>
        </w:rPr>
        <w:t>The Culture of Curating and the Curating of Culture(s</w:t>
      </w:r>
      <w:r w:rsidRPr="003A4399">
        <w:rPr>
          <w:rFonts w:ascii="Times New Roman" w:hAnsi="Times New Roman" w:cs="Times New Roman"/>
          <w:sz w:val="24"/>
          <w:szCs w:val="24"/>
          <w:lang w:val="en-GB"/>
        </w:rPr>
        <w:t>), MIT Press, 2012.</w:t>
      </w:r>
    </w:p>
    <w:p w14:paraId="4AB9312C" w14:textId="1A921219" w:rsidR="00255DA8" w:rsidRPr="003320C2" w:rsidRDefault="00754B22" w:rsidP="00255DA8">
      <w:pPr>
        <w:numPr>
          <w:ilvl w:val="0"/>
          <w:numId w:val="2"/>
        </w:numPr>
        <w:spacing w:after="0" w:line="360" w:lineRule="auto"/>
        <w:ind w:left="0"/>
        <w:rPr>
          <w:rFonts w:ascii="Times New Roman" w:hAnsi="Times New Roman" w:cs="Times New Roman"/>
          <w:sz w:val="24"/>
          <w:szCs w:val="24"/>
          <w:lang w:val="en-US"/>
        </w:rPr>
      </w:pPr>
      <w:r w:rsidRPr="003A4399">
        <w:rPr>
          <w:rFonts w:ascii="Times New Roman" w:hAnsi="Times New Roman" w:cs="Times New Roman"/>
          <w:sz w:val="24"/>
          <w:szCs w:val="24"/>
          <w:lang w:val="en-GB"/>
        </w:rPr>
        <w:t>Sternfeld, N.</w:t>
      </w:r>
      <w:r w:rsidR="00AC4736">
        <w:rPr>
          <w:rFonts w:ascii="Times New Roman" w:hAnsi="Times New Roman" w:cs="Times New Roman"/>
          <w:sz w:val="24"/>
          <w:szCs w:val="24"/>
          <w:lang w:val="en-GB"/>
        </w:rPr>
        <w:t xml:space="preserve">, </w:t>
      </w:r>
      <w:r w:rsidRPr="00AC4736">
        <w:rPr>
          <w:rFonts w:ascii="Times New Roman" w:hAnsi="Times New Roman" w:cs="Times New Roman"/>
          <w:i/>
          <w:iCs/>
          <w:sz w:val="24"/>
          <w:szCs w:val="24"/>
          <w:lang w:val="en-GB"/>
        </w:rPr>
        <w:t>Involvements - A short introduction to curating between entanglement and solidarity</w:t>
      </w:r>
      <w:r w:rsidRPr="003A4399">
        <w:rPr>
          <w:rFonts w:ascii="Times New Roman" w:hAnsi="Times New Roman" w:cs="Times New Roman"/>
          <w:sz w:val="24"/>
          <w:szCs w:val="24"/>
          <w:lang w:val="en-GB"/>
        </w:rPr>
        <w:t xml:space="preserve">. MUSTEKALA, </w:t>
      </w:r>
      <w:proofErr w:type="spellStart"/>
      <w:r w:rsidRPr="003A4399">
        <w:rPr>
          <w:rFonts w:ascii="Times New Roman" w:hAnsi="Times New Roman" w:cs="Times New Roman"/>
          <w:sz w:val="24"/>
          <w:szCs w:val="24"/>
          <w:lang w:val="en-GB"/>
        </w:rPr>
        <w:t>Numerot</w:t>
      </w:r>
      <w:proofErr w:type="spellEnd"/>
      <w:r w:rsidRPr="003A4399">
        <w:rPr>
          <w:rFonts w:ascii="Times New Roman" w:hAnsi="Times New Roman" w:cs="Times New Roman"/>
          <w:sz w:val="24"/>
          <w:szCs w:val="24"/>
          <w:lang w:val="en-GB"/>
        </w:rPr>
        <w:t xml:space="preserve">, </w:t>
      </w:r>
      <w:proofErr w:type="spellStart"/>
      <w:r w:rsidRPr="003A4399">
        <w:rPr>
          <w:rFonts w:ascii="Times New Roman" w:hAnsi="Times New Roman" w:cs="Times New Roman"/>
          <w:sz w:val="24"/>
          <w:szCs w:val="24"/>
          <w:lang w:val="en-GB"/>
        </w:rPr>
        <w:t>Kuratointi</w:t>
      </w:r>
      <w:proofErr w:type="spellEnd"/>
      <w:r w:rsidRPr="003A4399">
        <w:rPr>
          <w:rFonts w:ascii="Times New Roman" w:hAnsi="Times New Roman" w:cs="Times New Roman"/>
          <w:sz w:val="24"/>
          <w:szCs w:val="24"/>
          <w:lang w:val="en-GB"/>
        </w:rPr>
        <w:t xml:space="preserve"> 3/</w:t>
      </w:r>
      <w:r w:rsidR="00AC4736">
        <w:rPr>
          <w:rFonts w:ascii="Times New Roman" w:hAnsi="Times New Roman" w:cs="Times New Roman"/>
          <w:sz w:val="24"/>
          <w:szCs w:val="24"/>
          <w:lang w:val="en-GB"/>
        </w:rPr>
        <w:t>20</w:t>
      </w:r>
      <w:r w:rsidRPr="003A4399">
        <w:rPr>
          <w:rFonts w:ascii="Times New Roman" w:hAnsi="Times New Roman" w:cs="Times New Roman"/>
          <w:sz w:val="24"/>
          <w:szCs w:val="24"/>
          <w:lang w:val="en-GB"/>
        </w:rPr>
        <w:t xml:space="preserve">13, 52. </w:t>
      </w:r>
      <w:r w:rsidR="00AC4736">
        <w:rPr>
          <w:rFonts w:ascii="Times New Roman" w:hAnsi="Times New Roman" w:cs="Times New Roman"/>
          <w:sz w:val="24"/>
          <w:szCs w:val="24"/>
        </w:rPr>
        <w:t>Διαθέσιμο</w:t>
      </w:r>
      <w:r w:rsidR="00AC4736" w:rsidRPr="00AC4736">
        <w:rPr>
          <w:rFonts w:ascii="Times New Roman" w:hAnsi="Times New Roman" w:cs="Times New Roman"/>
          <w:sz w:val="24"/>
          <w:szCs w:val="24"/>
          <w:lang w:val="en-US"/>
        </w:rPr>
        <w:t xml:space="preserve"> </w:t>
      </w:r>
      <w:r w:rsidR="00AC4736">
        <w:rPr>
          <w:rFonts w:ascii="Times New Roman" w:hAnsi="Times New Roman" w:cs="Times New Roman"/>
          <w:sz w:val="24"/>
          <w:szCs w:val="24"/>
        </w:rPr>
        <w:t>στο</w:t>
      </w:r>
      <w:r w:rsidRPr="003A4399">
        <w:rPr>
          <w:rFonts w:ascii="Times New Roman" w:hAnsi="Times New Roman" w:cs="Times New Roman"/>
          <w:sz w:val="24"/>
          <w:szCs w:val="24"/>
          <w:lang w:val="en-GB"/>
        </w:rPr>
        <w:t xml:space="preserve">: </w:t>
      </w:r>
      <w:r w:rsidR="00E51468">
        <w:fldChar w:fldCharType="begin"/>
      </w:r>
      <w:r w:rsidR="00E51468" w:rsidRPr="00E51468">
        <w:rPr>
          <w:lang w:val="en-US"/>
        </w:rPr>
        <w:instrText xml:space="preserve"> HYPERLINK "http://www.mustekala.info/node/35816" </w:instrText>
      </w:r>
      <w:r w:rsidR="00E51468">
        <w:fldChar w:fldCharType="separate"/>
      </w:r>
      <w:r w:rsidRPr="003A4399">
        <w:rPr>
          <w:rStyle w:val="-"/>
          <w:rFonts w:ascii="Times New Roman" w:hAnsi="Times New Roman" w:cs="Times New Roman"/>
          <w:sz w:val="24"/>
          <w:szCs w:val="24"/>
          <w:lang w:val="en-GB"/>
        </w:rPr>
        <w:t>http://www.mustekala.info/node/35816</w:t>
      </w:r>
      <w:r w:rsidR="00E51468">
        <w:rPr>
          <w:rStyle w:val="-"/>
          <w:rFonts w:ascii="Times New Roman" w:hAnsi="Times New Roman" w:cs="Times New Roman"/>
          <w:sz w:val="24"/>
          <w:szCs w:val="24"/>
          <w:lang w:val="en-GB"/>
        </w:rPr>
        <w:fldChar w:fldCharType="end"/>
      </w:r>
      <w:r w:rsidRPr="003A4399">
        <w:rPr>
          <w:rFonts w:ascii="Times New Roman" w:hAnsi="Times New Roman" w:cs="Times New Roman"/>
          <w:sz w:val="24"/>
          <w:szCs w:val="24"/>
          <w:lang w:val="en-GB"/>
        </w:rPr>
        <w:t>.</w:t>
      </w:r>
      <w:r w:rsidR="00255DA8" w:rsidRPr="00255DA8">
        <w:rPr>
          <w:rFonts w:ascii="Times New Roman" w:hAnsi="Times New Roman" w:cs="Times New Roman"/>
          <w:sz w:val="24"/>
          <w:szCs w:val="24"/>
          <w:lang w:val="en-GB"/>
        </w:rPr>
        <w:t xml:space="preserve"> </w:t>
      </w:r>
    </w:p>
    <w:p w14:paraId="44ADF4EF" w14:textId="3C3B1B7D" w:rsidR="003320C2" w:rsidRPr="003320C2" w:rsidRDefault="003320C2" w:rsidP="003320C2">
      <w:pPr>
        <w:numPr>
          <w:ilvl w:val="0"/>
          <w:numId w:val="2"/>
        </w:numPr>
        <w:spacing w:after="0" w:line="360" w:lineRule="auto"/>
        <w:ind w:left="0"/>
        <w:rPr>
          <w:rFonts w:ascii="Times New Roman" w:hAnsi="Times New Roman" w:cs="Times New Roman"/>
          <w:sz w:val="24"/>
          <w:szCs w:val="24"/>
          <w:lang w:val="en-US"/>
        </w:rPr>
      </w:pPr>
      <w:r w:rsidRPr="000D0D9D">
        <w:rPr>
          <w:rFonts w:ascii="Times New Roman" w:hAnsi="Times New Roman" w:cs="Times New Roman"/>
          <w:bCs/>
          <w:sz w:val="24"/>
          <w:lang w:val="en-US"/>
        </w:rPr>
        <w:t>Balzer, D</w:t>
      </w:r>
      <w:r w:rsidRPr="000D0D9D">
        <w:rPr>
          <w:rFonts w:ascii="Times New Roman" w:hAnsi="Times New Roman" w:cs="Times New Roman"/>
          <w:sz w:val="24"/>
          <w:lang w:val="en-US"/>
        </w:rPr>
        <w:t xml:space="preserve">. 2015. </w:t>
      </w:r>
      <w:proofErr w:type="spellStart"/>
      <w:r w:rsidRPr="000D0D9D">
        <w:rPr>
          <w:rFonts w:ascii="Times New Roman" w:hAnsi="Times New Roman" w:cs="Times New Roman"/>
          <w:i/>
          <w:iCs/>
          <w:sz w:val="24"/>
          <w:lang w:val="en-US"/>
        </w:rPr>
        <w:t>Curationism</w:t>
      </w:r>
      <w:proofErr w:type="spellEnd"/>
      <w:r w:rsidRPr="000D0D9D">
        <w:rPr>
          <w:rFonts w:ascii="Times New Roman" w:hAnsi="Times New Roman" w:cs="Times New Roman"/>
          <w:i/>
          <w:iCs/>
          <w:sz w:val="24"/>
          <w:lang w:val="en-US"/>
        </w:rPr>
        <w:t xml:space="preserve">. </w:t>
      </w:r>
      <w:r w:rsidRPr="003320C2">
        <w:rPr>
          <w:rFonts w:ascii="Times New Roman" w:hAnsi="Times New Roman" w:cs="Times New Roman"/>
          <w:i/>
          <w:iCs/>
          <w:sz w:val="24"/>
          <w:lang w:val="en-US"/>
        </w:rPr>
        <w:t>How curating took over the art world and everything else</w:t>
      </w:r>
      <w:r w:rsidRPr="003320C2">
        <w:rPr>
          <w:rFonts w:ascii="Times New Roman" w:hAnsi="Times New Roman" w:cs="Times New Roman"/>
          <w:sz w:val="24"/>
          <w:lang w:val="en-US"/>
        </w:rPr>
        <w:t>, Pluto Press, 1-30.</w:t>
      </w:r>
    </w:p>
    <w:p w14:paraId="3DA05155" w14:textId="74362F6B" w:rsidR="00754B22" w:rsidRPr="006C729C" w:rsidRDefault="00255DA8" w:rsidP="00255DA8">
      <w:pPr>
        <w:numPr>
          <w:ilvl w:val="0"/>
          <w:numId w:val="2"/>
        </w:numPr>
        <w:spacing w:after="0" w:line="360" w:lineRule="auto"/>
        <w:ind w:left="0"/>
        <w:rPr>
          <w:rFonts w:ascii="Times New Roman" w:hAnsi="Times New Roman" w:cs="Times New Roman"/>
          <w:sz w:val="24"/>
          <w:szCs w:val="24"/>
          <w:lang w:val="en-US"/>
        </w:rPr>
      </w:pPr>
      <w:r w:rsidRPr="003A4399">
        <w:rPr>
          <w:rFonts w:ascii="Times New Roman" w:hAnsi="Times New Roman" w:cs="Times New Roman"/>
          <w:sz w:val="24"/>
          <w:szCs w:val="24"/>
          <w:lang w:val="en-GB"/>
        </w:rPr>
        <w:t xml:space="preserve">Ferguson Bruce W., Greenberg </w:t>
      </w:r>
      <w:proofErr w:type="spellStart"/>
      <w:r w:rsidRPr="003A4399">
        <w:rPr>
          <w:rFonts w:ascii="Times New Roman" w:hAnsi="Times New Roman" w:cs="Times New Roman"/>
          <w:sz w:val="24"/>
          <w:szCs w:val="24"/>
          <w:lang w:val="en-GB"/>
        </w:rPr>
        <w:t>Reesa</w:t>
      </w:r>
      <w:proofErr w:type="spellEnd"/>
      <w:r w:rsidRPr="003A4399">
        <w:rPr>
          <w:rFonts w:ascii="Times New Roman" w:hAnsi="Times New Roman" w:cs="Times New Roman"/>
          <w:sz w:val="24"/>
          <w:szCs w:val="24"/>
          <w:lang w:val="en-GB"/>
        </w:rPr>
        <w:t xml:space="preserve">, </w:t>
      </w:r>
      <w:proofErr w:type="spellStart"/>
      <w:r w:rsidRPr="003A4399">
        <w:rPr>
          <w:rFonts w:ascii="Times New Roman" w:hAnsi="Times New Roman" w:cs="Times New Roman"/>
          <w:sz w:val="24"/>
          <w:szCs w:val="24"/>
          <w:lang w:val="en-GB"/>
        </w:rPr>
        <w:t>Nairne</w:t>
      </w:r>
      <w:proofErr w:type="spellEnd"/>
      <w:r w:rsidRPr="003A4399">
        <w:rPr>
          <w:rFonts w:ascii="Times New Roman" w:hAnsi="Times New Roman" w:cs="Times New Roman"/>
          <w:sz w:val="24"/>
          <w:szCs w:val="24"/>
          <w:lang w:val="en-GB"/>
        </w:rPr>
        <w:t xml:space="preserve"> Sandy (</w:t>
      </w:r>
      <w:proofErr w:type="spellStart"/>
      <w:r w:rsidRPr="003A4399">
        <w:rPr>
          <w:rFonts w:ascii="Times New Roman" w:hAnsi="Times New Roman" w:cs="Times New Roman"/>
          <w:sz w:val="24"/>
          <w:szCs w:val="24"/>
          <w:lang w:val="en-GB"/>
        </w:rPr>
        <w:t>eds</w:t>
      </w:r>
      <w:proofErr w:type="spellEnd"/>
      <w:r w:rsidRPr="003A4399">
        <w:rPr>
          <w:rFonts w:ascii="Times New Roman" w:hAnsi="Times New Roman" w:cs="Times New Roman"/>
          <w:sz w:val="24"/>
          <w:szCs w:val="24"/>
          <w:lang w:val="en-GB"/>
        </w:rPr>
        <w:t xml:space="preserve">), </w:t>
      </w:r>
      <w:r w:rsidRPr="00AC4736">
        <w:rPr>
          <w:rFonts w:ascii="Times New Roman" w:hAnsi="Times New Roman" w:cs="Times New Roman"/>
          <w:i/>
          <w:iCs/>
          <w:sz w:val="24"/>
          <w:szCs w:val="24"/>
          <w:lang w:val="en-GB"/>
        </w:rPr>
        <w:t>Thinking About Exhibitions</w:t>
      </w:r>
      <w:r w:rsidRPr="003A4399">
        <w:rPr>
          <w:rFonts w:ascii="Times New Roman" w:hAnsi="Times New Roman" w:cs="Times New Roman"/>
          <w:sz w:val="24"/>
          <w:szCs w:val="24"/>
          <w:lang w:val="en-GB"/>
        </w:rPr>
        <w:t>, London: Routledge, 1996</w:t>
      </w:r>
      <w:r w:rsidR="000D57E6" w:rsidRPr="000D57E6">
        <w:rPr>
          <w:rFonts w:ascii="Times New Roman" w:hAnsi="Times New Roman" w:cs="Times New Roman"/>
          <w:sz w:val="24"/>
          <w:szCs w:val="24"/>
          <w:lang w:val="en-US"/>
        </w:rPr>
        <w:t>.</w:t>
      </w:r>
    </w:p>
    <w:p w14:paraId="4A5CF661" w14:textId="565FB7D9" w:rsidR="003A4399" w:rsidRDefault="003A4399" w:rsidP="003A4399">
      <w:pPr>
        <w:numPr>
          <w:ilvl w:val="0"/>
          <w:numId w:val="2"/>
        </w:numPr>
        <w:spacing w:after="0" w:line="360" w:lineRule="auto"/>
        <w:ind w:left="0"/>
        <w:rPr>
          <w:rFonts w:ascii="Times New Roman" w:hAnsi="Times New Roman" w:cs="Times New Roman"/>
          <w:sz w:val="24"/>
          <w:szCs w:val="24"/>
        </w:rPr>
      </w:pPr>
      <w:r w:rsidRPr="003A4399">
        <w:rPr>
          <w:rFonts w:ascii="Times New Roman" w:hAnsi="Times New Roman" w:cs="Times New Roman"/>
          <w:sz w:val="24"/>
          <w:szCs w:val="24"/>
          <w:lang w:val="en-GB"/>
        </w:rPr>
        <w:lastRenderedPageBreak/>
        <w:t>Sharon</w:t>
      </w:r>
      <w:r w:rsidRPr="003A4399">
        <w:rPr>
          <w:rFonts w:ascii="Times New Roman" w:hAnsi="Times New Roman" w:cs="Times New Roman"/>
          <w:sz w:val="24"/>
          <w:szCs w:val="24"/>
        </w:rPr>
        <w:t xml:space="preserve"> </w:t>
      </w:r>
      <w:r w:rsidRPr="003A4399">
        <w:rPr>
          <w:rFonts w:ascii="Times New Roman" w:hAnsi="Times New Roman" w:cs="Times New Roman"/>
          <w:sz w:val="24"/>
          <w:szCs w:val="24"/>
          <w:lang w:val="en-GB"/>
        </w:rPr>
        <w:t>MacDonald</w:t>
      </w:r>
      <w:r w:rsidRPr="003A4399">
        <w:rPr>
          <w:rFonts w:ascii="Times New Roman" w:hAnsi="Times New Roman" w:cs="Times New Roman"/>
          <w:sz w:val="24"/>
          <w:szCs w:val="24"/>
        </w:rPr>
        <w:t xml:space="preserve"> (επιμ.), </w:t>
      </w:r>
      <w:r w:rsidRPr="00595E90">
        <w:rPr>
          <w:rFonts w:ascii="Times New Roman" w:hAnsi="Times New Roman" w:cs="Times New Roman"/>
          <w:i/>
          <w:iCs/>
          <w:sz w:val="24"/>
          <w:szCs w:val="24"/>
        </w:rPr>
        <w:t xml:space="preserve">Μουσείο και Μουσειακές Σπουδές, Ένας πλήρης </w:t>
      </w:r>
      <w:r w:rsidR="00595E90">
        <w:rPr>
          <w:rFonts w:ascii="Times New Roman" w:hAnsi="Times New Roman" w:cs="Times New Roman"/>
          <w:i/>
          <w:iCs/>
          <w:sz w:val="24"/>
          <w:szCs w:val="24"/>
        </w:rPr>
        <w:t>ο</w:t>
      </w:r>
      <w:r w:rsidRPr="00595E90">
        <w:rPr>
          <w:rFonts w:ascii="Times New Roman" w:hAnsi="Times New Roman" w:cs="Times New Roman"/>
          <w:i/>
          <w:iCs/>
          <w:sz w:val="24"/>
          <w:szCs w:val="24"/>
        </w:rPr>
        <w:t>δηγός</w:t>
      </w:r>
      <w:r w:rsidRPr="003A4399">
        <w:rPr>
          <w:rFonts w:ascii="Times New Roman" w:hAnsi="Times New Roman" w:cs="Times New Roman"/>
          <w:sz w:val="24"/>
          <w:szCs w:val="24"/>
        </w:rPr>
        <w:t>, Εκδόσεις ΠΙΟΠ, Αθήνα 2012</w:t>
      </w:r>
    </w:p>
    <w:p w14:paraId="6B64D289" w14:textId="534D3192" w:rsidR="003A4399" w:rsidRPr="00EE40BE" w:rsidRDefault="003A4399" w:rsidP="003A4399">
      <w:pPr>
        <w:numPr>
          <w:ilvl w:val="0"/>
          <w:numId w:val="2"/>
        </w:numPr>
        <w:spacing w:after="0" w:line="360" w:lineRule="auto"/>
        <w:ind w:left="0"/>
        <w:rPr>
          <w:rFonts w:ascii="Times New Roman" w:hAnsi="Times New Roman" w:cs="Times New Roman"/>
          <w:sz w:val="24"/>
          <w:szCs w:val="24"/>
        </w:rPr>
      </w:pPr>
      <w:r w:rsidRPr="00EE40BE">
        <w:rPr>
          <w:rFonts w:ascii="Times New Roman" w:hAnsi="Times New Roman" w:cs="Times New Roman"/>
          <w:sz w:val="24"/>
          <w:szCs w:val="24"/>
        </w:rPr>
        <w:t xml:space="preserve">Εσθήρ Σολομών, «Τα μουσεία ως 'αντικείμενα'. Αναζητώντας τρόπους προσέγγισης». Στο Ε. Γιαλούρη (επιμ.), </w:t>
      </w:r>
      <w:r w:rsidRPr="00595E90">
        <w:rPr>
          <w:rFonts w:ascii="Times New Roman" w:hAnsi="Times New Roman" w:cs="Times New Roman"/>
          <w:i/>
          <w:iCs/>
          <w:sz w:val="24"/>
          <w:szCs w:val="24"/>
        </w:rPr>
        <w:t>Υλικός πολιτισμός. Η ανθρωπολογία στη χώρα των πραγμάτων</w:t>
      </w:r>
      <w:r w:rsidR="00595E90">
        <w:rPr>
          <w:rFonts w:ascii="Times New Roman" w:hAnsi="Times New Roman" w:cs="Times New Roman"/>
          <w:sz w:val="24"/>
          <w:szCs w:val="24"/>
        </w:rPr>
        <w:t>,</w:t>
      </w:r>
      <w:r w:rsidRPr="00EE40BE">
        <w:rPr>
          <w:rFonts w:ascii="Times New Roman" w:hAnsi="Times New Roman" w:cs="Times New Roman"/>
          <w:sz w:val="24"/>
          <w:szCs w:val="24"/>
        </w:rPr>
        <w:t xml:space="preserve"> Αθήνα</w:t>
      </w:r>
      <w:r w:rsidR="00595E90">
        <w:rPr>
          <w:rFonts w:ascii="Times New Roman" w:hAnsi="Times New Roman" w:cs="Times New Roman"/>
          <w:sz w:val="24"/>
          <w:szCs w:val="24"/>
        </w:rPr>
        <w:t>:</w:t>
      </w:r>
      <w:r w:rsidR="00595E90" w:rsidRPr="00595E90">
        <w:rPr>
          <w:rFonts w:ascii="Times New Roman" w:hAnsi="Times New Roman" w:cs="Times New Roman"/>
          <w:sz w:val="24"/>
          <w:szCs w:val="24"/>
        </w:rPr>
        <w:t xml:space="preserve"> </w:t>
      </w:r>
      <w:r w:rsidR="00595E90" w:rsidRPr="00EE40BE">
        <w:rPr>
          <w:rFonts w:ascii="Times New Roman" w:hAnsi="Times New Roman" w:cs="Times New Roman"/>
          <w:sz w:val="24"/>
          <w:szCs w:val="24"/>
        </w:rPr>
        <w:t>Αλεξάνδρεια,</w:t>
      </w:r>
      <w:r w:rsidRPr="00EE40BE">
        <w:rPr>
          <w:rFonts w:ascii="Times New Roman" w:hAnsi="Times New Roman" w:cs="Times New Roman"/>
          <w:sz w:val="24"/>
          <w:szCs w:val="24"/>
        </w:rPr>
        <w:t xml:space="preserve"> 2012, </w:t>
      </w:r>
      <w:proofErr w:type="spellStart"/>
      <w:r w:rsidRPr="00EE40BE">
        <w:rPr>
          <w:rFonts w:ascii="Times New Roman" w:hAnsi="Times New Roman" w:cs="Times New Roman"/>
          <w:sz w:val="24"/>
          <w:szCs w:val="24"/>
        </w:rPr>
        <w:t>σσ</w:t>
      </w:r>
      <w:proofErr w:type="spellEnd"/>
      <w:r w:rsidRPr="00EE40BE">
        <w:rPr>
          <w:rFonts w:ascii="Times New Roman" w:hAnsi="Times New Roman" w:cs="Times New Roman"/>
          <w:sz w:val="24"/>
          <w:szCs w:val="24"/>
        </w:rPr>
        <w:t>. 75-124. http://www.academia.edu/2427943</w:t>
      </w:r>
    </w:p>
    <w:p w14:paraId="15EDAFCF" w14:textId="11813C4D" w:rsidR="003A4399" w:rsidRPr="003A4399" w:rsidRDefault="003A4399" w:rsidP="003A4399">
      <w:pPr>
        <w:numPr>
          <w:ilvl w:val="0"/>
          <w:numId w:val="2"/>
        </w:numPr>
        <w:spacing w:after="0" w:line="360" w:lineRule="auto"/>
        <w:ind w:left="0"/>
        <w:rPr>
          <w:rFonts w:ascii="Times New Roman" w:hAnsi="Times New Roman" w:cs="Times New Roman"/>
          <w:sz w:val="24"/>
          <w:szCs w:val="24"/>
        </w:rPr>
      </w:pPr>
      <w:r w:rsidRPr="003A4399">
        <w:rPr>
          <w:rFonts w:ascii="Times New Roman" w:hAnsi="Times New Roman" w:cs="Times New Roman"/>
          <w:sz w:val="24"/>
          <w:szCs w:val="24"/>
        </w:rPr>
        <w:t xml:space="preserve">Ασημίνα </w:t>
      </w:r>
      <w:proofErr w:type="spellStart"/>
      <w:r w:rsidRPr="003A4399">
        <w:rPr>
          <w:rFonts w:ascii="Times New Roman" w:hAnsi="Times New Roman" w:cs="Times New Roman"/>
          <w:sz w:val="24"/>
          <w:szCs w:val="24"/>
        </w:rPr>
        <w:t>Κανιάρη</w:t>
      </w:r>
      <w:proofErr w:type="spellEnd"/>
      <w:r w:rsidRPr="003A4399">
        <w:rPr>
          <w:rFonts w:ascii="Times New Roman" w:hAnsi="Times New Roman" w:cs="Times New Roman"/>
          <w:sz w:val="24"/>
          <w:szCs w:val="24"/>
        </w:rPr>
        <w:t xml:space="preserve">. </w:t>
      </w:r>
      <w:proofErr w:type="spellStart"/>
      <w:r w:rsidRPr="00595E90">
        <w:rPr>
          <w:rFonts w:ascii="Times New Roman" w:hAnsi="Times New Roman" w:cs="Times New Roman"/>
          <w:i/>
          <w:iCs/>
          <w:sz w:val="24"/>
          <w:szCs w:val="24"/>
        </w:rPr>
        <w:t>To</w:t>
      </w:r>
      <w:proofErr w:type="spellEnd"/>
      <w:r w:rsidRPr="00595E90">
        <w:rPr>
          <w:rFonts w:ascii="Times New Roman" w:hAnsi="Times New Roman" w:cs="Times New Roman"/>
          <w:i/>
          <w:iCs/>
          <w:sz w:val="24"/>
          <w:szCs w:val="24"/>
        </w:rPr>
        <w:t xml:space="preserve"> </w:t>
      </w:r>
      <w:r w:rsidR="00595E90" w:rsidRPr="00595E90">
        <w:rPr>
          <w:rFonts w:ascii="Times New Roman" w:hAnsi="Times New Roman" w:cs="Times New Roman"/>
          <w:i/>
          <w:iCs/>
          <w:sz w:val="24"/>
          <w:szCs w:val="24"/>
        </w:rPr>
        <w:t>μ</w:t>
      </w:r>
      <w:r w:rsidRPr="00595E90">
        <w:rPr>
          <w:rFonts w:ascii="Times New Roman" w:hAnsi="Times New Roman" w:cs="Times New Roman"/>
          <w:i/>
          <w:iCs/>
          <w:sz w:val="24"/>
          <w:szCs w:val="24"/>
        </w:rPr>
        <w:t>ουσείο ως χώρος της Ιστορίας της Τέχνης: Εκθέσεις, συλλογές και η Τέχνη από τον 19ο στον 21ο αιώνα</w:t>
      </w:r>
      <w:r w:rsidRPr="003A4399">
        <w:rPr>
          <w:rFonts w:ascii="Times New Roman" w:hAnsi="Times New Roman" w:cs="Times New Roman"/>
          <w:sz w:val="24"/>
          <w:szCs w:val="24"/>
        </w:rPr>
        <w:t>. Αθήνα: Εκδόσεις Γρηγόρη, 2013.</w:t>
      </w:r>
    </w:p>
    <w:p w14:paraId="5A7E4A2D" w14:textId="77777777" w:rsidR="00754B22" w:rsidRPr="003A4399" w:rsidRDefault="00754B22" w:rsidP="003A4399">
      <w:pPr>
        <w:pStyle w:val="Web"/>
        <w:numPr>
          <w:ilvl w:val="0"/>
          <w:numId w:val="2"/>
        </w:numPr>
        <w:spacing w:before="0" w:beforeAutospacing="0" w:after="0" w:afterAutospacing="0" w:line="360" w:lineRule="auto"/>
        <w:ind w:left="0"/>
        <w:rPr>
          <w:lang w:val="en-GB"/>
        </w:rPr>
      </w:pPr>
      <w:r w:rsidRPr="003A4399">
        <w:rPr>
          <w:lang w:val="en-GB"/>
        </w:rPr>
        <w:t xml:space="preserve">Altshuler Bruce, </w:t>
      </w:r>
      <w:r w:rsidRPr="00595E90">
        <w:rPr>
          <w:i/>
          <w:iCs/>
          <w:lang w:val="en-GB"/>
        </w:rPr>
        <w:t>Biennials and Beyond: Exhibitions that Made Art History: 1962-2002</w:t>
      </w:r>
      <w:r w:rsidRPr="003A4399">
        <w:rPr>
          <w:lang w:val="en-GB"/>
        </w:rPr>
        <w:t xml:space="preserve">, </w:t>
      </w:r>
      <w:proofErr w:type="spellStart"/>
      <w:r w:rsidRPr="003A4399">
        <w:rPr>
          <w:lang w:val="en-GB"/>
        </w:rPr>
        <w:t>Phaidon</w:t>
      </w:r>
      <w:proofErr w:type="spellEnd"/>
      <w:r w:rsidRPr="003A4399">
        <w:rPr>
          <w:lang w:val="en-GB"/>
        </w:rPr>
        <w:t xml:space="preserve"> Press, 2013</w:t>
      </w:r>
      <w:r w:rsidR="00255DA8">
        <w:rPr>
          <w:lang w:val="en-GB"/>
        </w:rPr>
        <w:t>.</w:t>
      </w:r>
      <w:r w:rsidRPr="003A4399">
        <w:rPr>
          <w:lang w:val="en-GB"/>
        </w:rPr>
        <w:t xml:space="preserve"> </w:t>
      </w:r>
    </w:p>
    <w:p w14:paraId="39F0801B" w14:textId="77777777" w:rsidR="00754B22" w:rsidRPr="003A4399" w:rsidRDefault="00754B22" w:rsidP="003A4399">
      <w:pPr>
        <w:pStyle w:val="Web"/>
        <w:numPr>
          <w:ilvl w:val="0"/>
          <w:numId w:val="2"/>
        </w:numPr>
        <w:spacing w:before="0" w:beforeAutospacing="0" w:after="0" w:afterAutospacing="0" w:line="360" w:lineRule="auto"/>
        <w:ind w:left="0"/>
        <w:rPr>
          <w:lang w:val="en-GB"/>
        </w:rPr>
      </w:pPr>
      <w:r w:rsidRPr="003A4399">
        <w:rPr>
          <w:lang w:val="en-GB"/>
        </w:rPr>
        <w:t xml:space="preserve">Altshuler Bruce, </w:t>
      </w:r>
      <w:r w:rsidRPr="00595E90">
        <w:rPr>
          <w:i/>
          <w:iCs/>
          <w:lang w:val="en-GB"/>
        </w:rPr>
        <w:t>Salon to Biennial - Exhibitions that Made Art History, 1863-1959</w:t>
      </w:r>
      <w:r w:rsidRPr="003A4399">
        <w:rPr>
          <w:lang w:val="en-GB"/>
        </w:rPr>
        <w:t xml:space="preserve">, </w:t>
      </w:r>
      <w:proofErr w:type="spellStart"/>
      <w:r w:rsidRPr="003A4399">
        <w:rPr>
          <w:lang w:val="en-GB"/>
        </w:rPr>
        <w:t>Phaidon</w:t>
      </w:r>
      <w:proofErr w:type="spellEnd"/>
      <w:r w:rsidRPr="003A4399">
        <w:rPr>
          <w:lang w:val="en-GB"/>
        </w:rPr>
        <w:t xml:space="preserve"> Press, 2008 </w:t>
      </w:r>
    </w:p>
    <w:p w14:paraId="5A6F6AE4" w14:textId="5617E7CF" w:rsidR="00754B22" w:rsidRPr="003A4399" w:rsidRDefault="003A4399" w:rsidP="003A4399">
      <w:pPr>
        <w:numPr>
          <w:ilvl w:val="0"/>
          <w:numId w:val="2"/>
        </w:numPr>
        <w:spacing w:after="0" w:line="360" w:lineRule="auto"/>
        <w:ind w:left="0"/>
        <w:rPr>
          <w:rFonts w:ascii="Times New Roman" w:hAnsi="Times New Roman" w:cs="Times New Roman"/>
          <w:sz w:val="24"/>
          <w:szCs w:val="24"/>
        </w:rPr>
      </w:pPr>
      <w:r w:rsidRPr="003A4399">
        <w:rPr>
          <w:rFonts w:ascii="Times New Roman" w:hAnsi="Times New Roman" w:cs="Times New Roman"/>
          <w:sz w:val="24"/>
          <w:szCs w:val="24"/>
          <w:lang w:val="en-GB"/>
        </w:rPr>
        <w:t>H</w:t>
      </w:r>
      <w:proofErr w:type="spellStart"/>
      <w:r w:rsidRPr="003A4399">
        <w:rPr>
          <w:rFonts w:ascii="Times New Roman" w:hAnsi="Times New Roman" w:cs="Times New Roman"/>
          <w:sz w:val="24"/>
          <w:szCs w:val="24"/>
        </w:rPr>
        <w:t>οο</w:t>
      </w:r>
      <w:proofErr w:type="spellEnd"/>
      <w:r w:rsidRPr="003A4399">
        <w:rPr>
          <w:rFonts w:ascii="Times New Roman" w:hAnsi="Times New Roman" w:cs="Times New Roman"/>
          <w:sz w:val="24"/>
          <w:szCs w:val="24"/>
          <w:lang w:val="en-GB"/>
        </w:rPr>
        <w:t>per</w:t>
      </w:r>
      <w:r w:rsidRPr="006C729C">
        <w:rPr>
          <w:rFonts w:ascii="Times New Roman" w:hAnsi="Times New Roman" w:cs="Times New Roman"/>
          <w:sz w:val="24"/>
          <w:szCs w:val="24"/>
        </w:rPr>
        <w:t>-</w:t>
      </w:r>
      <w:r w:rsidRPr="003A4399">
        <w:rPr>
          <w:rFonts w:ascii="Times New Roman" w:hAnsi="Times New Roman" w:cs="Times New Roman"/>
          <w:sz w:val="24"/>
          <w:szCs w:val="24"/>
          <w:lang w:val="en-GB"/>
        </w:rPr>
        <w:t>Greenhill</w:t>
      </w:r>
      <w:r w:rsidRPr="006C729C">
        <w:rPr>
          <w:rFonts w:ascii="Times New Roman" w:hAnsi="Times New Roman" w:cs="Times New Roman"/>
          <w:sz w:val="24"/>
          <w:szCs w:val="24"/>
        </w:rPr>
        <w:t xml:space="preserve"> </w:t>
      </w:r>
      <w:proofErr w:type="spellStart"/>
      <w:r w:rsidRPr="003A4399">
        <w:rPr>
          <w:rFonts w:ascii="Times New Roman" w:hAnsi="Times New Roman" w:cs="Times New Roman"/>
          <w:sz w:val="24"/>
          <w:szCs w:val="24"/>
          <w:lang w:val="en-GB"/>
        </w:rPr>
        <w:t>Eilean</w:t>
      </w:r>
      <w:proofErr w:type="spellEnd"/>
      <w:r w:rsidRPr="006C729C">
        <w:rPr>
          <w:rFonts w:ascii="Times New Roman" w:hAnsi="Times New Roman" w:cs="Times New Roman"/>
          <w:sz w:val="24"/>
          <w:szCs w:val="24"/>
        </w:rPr>
        <w:t xml:space="preserve">, 2006. </w:t>
      </w:r>
      <w:proofErr w:type="spellStart"/>
      <w:r w:rsidRPr="00595E90">
        <w:rPr>
          <w:rFonts w:ascii="Times New Roman" w:hAnsi="Times New Roman" w:cs="Times New Roman"/>
          <w:i/>
          <w:iCs/>
          <w:sz w:val="24"/>
          <w:szCs w:val="24"/>
        </w:rPr>
        <w:t>Τo</w:t>
      </w:r>
      <w:proofErr w:type="spellEnd"/>
      <w:r w:rsidRPr="00595E90">
        <w:rPr>
          <w:rFonts w:ascii="Times New Roman" w:hAnsi="Times New Roman" w:cs="Times New Roman"/>
          <w:i/>
          <w:iCs/>
          <w:sz w:val="24"/>
          <w:szCs w:val="24"/>
        </w:rPr>
        <w:t xml:space="preserve"> Μουσείο και οι πρόδρομοί του</w:t>
      </w:r>
      <w:r w:rsidRPr="003A4399">
        <w:rPr>
          <w:rFonts w:ascii="Times New Roman" w:hAnsi="Times New Roman" w:cs="Times New Roman"/>
          <w:sz w:val="24"/>
          <w:szCs w:val="24"/>
        </w:rPr>
        <w:t xml:space="preserve">. </w:t>
      </w:r>
      <w:r w:rsidRPr="006C729C">
        <w:rPr>
          <w:rFonts w:ascii="Times New Roman" w:hAnsi="Times New Roman" w:cs="Times New Roman"/>
          <w:sz w:val="24"/>
          <w:szCs w:val="24"/>
          <w:lang w:val="en-US"/>
        </w:rPr>
        <w:t xml:space="preserve">(Museums and the Shaping of Knowledge). </w:t>
      </w:r>
      <w:r w:rsidRPr="003A4399">
        <w:rPr>
          <w:rFonts w:ascii="Times New Roman" w:hAnsi="Times New Roman" w:cs="Times New Roman"/>
          <w:sz w:val="24"/>
          <w:szCs w:val="24"/>
        </w:rPr>
        <w:t>[Μτφ. Ανδρέα Παππά] Αθήνα: Πολιτιστικό Ίδρυμα Ομίλου Πειραιώς</w:t>
      </w:r>
      <w:r w:rsidR="00052C8F">
        <w:rPr>
          <w:rFonts w:ascii="Times New Roman" w:hAnsi="Times New Roman" w:cs="Times New Roman"/>
          <w:sz w:val="24"/>
          <w:szCs w:val="24"/>
          <w:lang w:val="en-US"/>
        </w:rPr>
        <w:t>.</w:t>
      </w:r>
    </w:p>
    <w:p w14:paraId="7F6499EC" w14:textId="6E24C1CB" w:rsidR="00754B22" w:rsidRPr="003A4399" w:rsidRDefault="00754B22" w:rsidP="003A4399">
      <w:pPr>
        <w:pStyle w:val="Web"/>
        <w:numPr>
          <w:ilvl w:val="0"/>
          <w:numId w:val="2"/>
        </w:numPr>
        <w:spacing w:before="0" w:beforeAutospacing="0" w:after="0" w:afterAutospacing="0" w:line="360" w:lineRule="auto"/>
        <w:ind w:left="0"/>
        <w:rPr>
          <w:lang w:val="en-GB"/>
        </w:rPr>
      </w:pPr>
      <w:r w:rsidRPr="003A4399">
        <w:rPr>
          <w:lang w:val="en-GB"/>
        </w:rPr>
        <w:t>O'</w:t>
      </w:r>
      <w:r w:rsidR="00595E90" w:rsidRPr="00595E90">
        <w:rPr>
          <w:lang w:val="en-US"/>
        </w:rPr>
        <w:t xml:space="preserve"> </w:t>
      </w:r>
      <w:r w:rsidRPr="003A4399">
        <w:rPr>
          <w:lang w:val="en-GB"/>
        </w:rPr>
        <w:t>Doherty Brian, McEvilley Thomas, I</w:t>
      </w:r>
      <w:r w:rsidRPr="00595E90">
        <w:rPr>
          <w:i/>
          <w:iCs/>
          <w:lang w:val="en-GB"/>
        </w:rPr>
        <w:t>nside the White Cube: The Ideology of the Gallery Space</w:t>
      </w:r>
      <w:r w:rsidRPr="003A4399">
        <w:rPr>
          <w:lang w:val="en-GB"/>
        </w:rPr>
        <w:t>, U</w:t>
      </w:r>
      <w:r w:rsidR="00052C8F">
        <w:rPr>
          <w:lang w:val="en-GB"/>
        </w:rPr>
        <w:t xml:space="preserve">niversity of California Press, </w:t>
      </w:r>
      <w:r w:rsidRPr="003A4399">
        <w:rPr>
          <w:lang w:val="en-GB"/>
        </w:rPr>
        <w:t>2000</w:t>
      </w:r>
      <w:r w:rsidR="00052C8F">
        <w:rPr>
          <w:lang w:val="en-GB"/>
        </w:rPr>
        <w:t>.</w:t>
      </w:r>
      <w:r w:rsidRPr="003A4399">
        <w:rPr>
          <w:lang w:val="en-GB"/>
        </w:rPr>
        <w:t xml:space="preserve"> </w:t>
      </w:r>
    </w:p>
    <w:p w14:paraId="5171DE8E" w14:textId="132B8189" w:rsidR="00754B22" w:rsidRPr="003A4399" w:rsidRDefault="00754B22" w:rsidP="003A4399">
      <w:pPr>
        <w:pStyle w:val="Web"/>
        <w:numPr>
          <w:ilvl w:val="0"/>
          <w:numId w:val="2"/>
        </w:numPr>
        <w:spacing w:before="0" w:beforeAutospacing="0" w:after="0" w:afterAutospacing="0" w:line="360" w:lineRule="auto"/>
        <w:ind w:left="0"/>
        <w:rPr>
          <w:lang w:val="en-GB"/>
        </w:rPr>
      </w:pPr>
      <w:r w:rsidRPr="003A4399">
        <w:rPr>
          <w:lang w:val="en-GB"/>
        </w:rPr>
        <w:t xml:space="preserve">Staniszewski Mary Anne, </w:t>
      </w:r>
      <w:r w:rsidRPr="00595E90">
        <w:rPr>
          <w:i/>
          <w:iCs/>
          <w:lang w:val="en-GB"/>
        </w:rPr>
        <w:t>The Power of Display: A History of Exhibition Installations at the Museum of Modern Art</w:t>
      </w:r>
      <w:r w:rsidRPr="003A4399">
        <w:rPr>
          <w:lang w:val="en-GB"/>
        </w:rPr>
        <w:t>, The MIT Press, 1998</w:t>
      </w:r>
      <w:r w:rsidR="00052C8F">
        <w:rPr>
          <w:lang w:val="en-GB"/>
        </w:rPr>
        <w:t>.</w:t>
      </w:r>
      <w:r w:rsidRPr="003A4399">
        <w:rPr>
          <w:lang w:val="en-GB"/>
        </w:rPr>
        <w:t xml:space="preserve"> </w:t>
      </w:r>
    </w:p>
    <w:p w14:paraId="1873D61D" w14:textId="51467D7A" w:rsidR="00754B22" w:rsidRPr="003A4399" w:rsidRDefault="00754B22" w:rsidP="003A4399">
      <w:pPr>
        <w:pStyle w:val="Web"/>
        <w:numPr>
          <w:ilvl w:val="0"/>
          <w:numId w:val="2"/>
        </w:numPr>
        <w:spacing w:before="0" w:beforeAutospacing="0" w:after="0" w:afterAutospacing="0" w:line="360" w:lineRule="auto"/>
        <w:ind w:left="0"/>
      </w:pPr>
      <w:r w:rsidRPr="003A4399">
        <w:t>Αδαμοπούλου Αρετή, «Τέχνη και εθνική ταυτότητα στην Ελλάδα στη δεκαετία του 1960», στο Ν. Δασκαλοθανάσης (επιμ.), Β’ Συνέδριο Ιστορίας της Τέχνης. Προσεγγίσεις της καλλιτεχνικής δημιουργίας από την Αναγέννηση έως τις μέρες μας, Νεφέλη, 2008,</w:t>
      </w:r>
      <w:r w:rsidR="00595E90">
        <w:t xml:space="preserve"> </w:t>
      </w:r>
      <w:r w:rsidRPr="003A4399">
        <w:t xml:space="preserve">σ. 233-248. </w:t>
      </w:r>
      <w:hyperlink r:id="rId6" w:history="1">
        <w:r w:rsidR="00BD26EF">
          <w:rPr>
            <w:rStyle w:val="-"/>
          </w:rPr>
          <w:t>https://uoi.academia.edu/adamopoulouareti</w:t>
        </w:r>
      </w:hyperlink>
    </w:p>
    <w:p w14:paraId="2EE9D8EC" w14:textId="34703559" w:rsidR="00754B22" w:rsidRDefault="00754B22" w:rsidP="003A4399">
      <w:pPr>
        <w:pStyle w:val="Web"/>
        <w:numPr>
          <w:ilvl w:val="0"/>
          <w:numId w:val="2"/>
        </w:numPr>
        <w:spacing w:before="0" w:beforeAutospacing="0" w:after="0" w:afterAutospacing="0" w:line="360" w:lineRule="auto"/>
        <w:ind w:left="0"/>
      </w:pPr>
      <w:r w:rsidRPr="003A4399">
        <w:t xml:space="preserve">Αδαμοπούλου Αρετή , «Τα Παναθήναια Γλυπτικής του 1965», Δωδώνη, Επιστημονική Επετηρίδα της Φιλοσοφικής Σχολής του Πανεπιστημίου Ιωαννίνων, </w:t>
      </w:r>
      <w:proofErr w:type="spellStart"/>
      <w:r w:rsidRPr="003A4399">
        <w:t>τεύχ</w:t>
      </w:r>
      <w:proofErr w:type="spellEnd"/>
      <w:r w:rsidRPr="003A4399">
        <w:t xml:space="preserve">. 33, 2004, σ. 249-300. </w:t>
      </w:r>
      <w:hyperlink r:id="rId7" w:history="1">
        <w:r w:rsidR="00BD26EF">
          <w:rPr>
            <w:rStyle w:val="-"/>
          </w:rPr>
          <w:t>https://uoi.academia.edu/adamopoulouareti</w:t>
        </w:r>
      </w:hyperlink>
    </w:p>
    <w:p w14:paraId="5B23CDD1" w14:textId="77777777" w:rsidR="00575012" w:rsidRDefault="00595E90" w:rsidP="00575012">
      <w:pPr>
        <w:pStyle w:val="Web"/>
        <w:numPr>
          <w:ilvl w:val="0"/>
          <w:numId w:val="2"/>
        </w:numPr>
        <w:spacing w:before="0" w:beforeAutospacing="0" w:after="0" w:afterAutospacing="0" w:line="360" w:lineRule="auto"/>
        <w:ind w:left="0"/>
      </w:pPr>
      <w:r>
        <w:t xml:space="preserve">Αδαμοπούλου Αρετή, </w:t>
      </w:r>
      <w:r>
        <w:rPr>
          <w:i/>
          <w:iCs/>
        </w:rPr>
        <w:t>Τέχνη και ψυχροπολεμική διπλωματία. Διεθνείς εκθέσεις τέχνης στην Αθήνα, 1950-1967</w:t>
      </w:r>
      <w:r>
        <w:t xml:space="preserve">, Θεσσαλονίκη, </w:t>
      </w:r>
      <w:r>
        <w:rPr>
          <w:lang w:val="en-US"/>
        </w:rPr>
        <w:t>University</w:t>
      </w:r>
      <w:r w:rsidRPr="00595E90">
        <w:t xml:space="preserve"> </w:t>
      </w:r>
      <w:r>
        <w:rPr>
          <w:lang w:val="en-US"/>
        </w:rPr>
        <w:t>Studio</w:t>
      </w:r>
      <w:r w:rsidRPr="00595E90">
        <w:t xml:space="preserve"> </w:t>
      </w:r>
      <w:r>
        <w:rPr>
          <w:lang w:val="en-US"/>
        </w:rPr>
        <w:t>Press</w:t>
      </w:r>
      <w:r w:rsidRPr="00595E90">
        <w:t>, 2019.</w:t>
      </w:r>
    </w:p>
    <w:p w14:paraId="6323836C" w14:textId="75910A81" w:rsidR="00575012" w:rsidRPr="000D0D9D" w:rsidRDefault="00575012" w:rsidP="00575012">
      <w:pPr>
        <w:pStyle w:val="Web"/>
        <w:numPr>
          <w:ilvl w:val="0"/>
          <w:numId w:val="2"/>
        </w:numPr>
        <w:spacing w:before="0" w:beforeAutospacing="0" w:after="0" w:afterAutospacing="0" w:line="360" w:lineRule="auto"/>
        <w:ind w:left="0"/>
        <w:rPr>
          <w:lang w:val="en-US"/>
        </w:rPr>
      </w:pPr>
      <w:proofErr w:type="spellStart"/>
      <w:r w:rsidRPr="00575012">
        <w:rPr>
          <w:lang w:val="en-US"/>
        </w:rPr>
        <w:t>Eleana</w:t>
      </w:r>
      <w:proofErr w:type="spellEnd"/>
      <w:r w:rsidRPr="00575012">
        <w:rPr>
          <w:lang w:val="en-US"/>
        </w:rPr>
        <w:t xml:space="preserve"> </w:t>
      </w:r>
      <w:proofErr w:type="spellStart"/>
      <w:r w:rsidRPr="00575012">
        <w:rPr>
          <w:lang w:val="en-US"/>
        </w:rPr>
        <w:t>Yalouri</w:t>
      </w:r>
      <w:proofErr w:type="spellEnd"/>
      <w:r w:rsidRPr="00575012">
        <w:rPr>
          <w:lang w:val="en-US"/>
        </w:rPr>
        <w:t xml:space="preserve"> &amp; </w:t>
      </w:r>
      <w:proofErr w:type="spellStart"/>
      <w:r w:rsidRPr="00575012">
        <w:rPr>
          <w:lang w:val="en-US"/>
        </w:rPr>
        <w:t>Elpida</w:t>
      </w:r>
      <w:proofErr w:type="spellEnd"/>
      <w:r w:rsidRPr="00575012">
        <w:rPr>
          <w:lang w:val="en-US"/>
        </w:rPr>
        <w:t xml:space="preserve"> </w:t>
      </w:r>
      <w:proofErr w:type="spellStart"/>
      <w:r w:rsidRPr="00575012">
        <w:rPr>
          <w:lang w:val="en-US"/>
        </w:rPr>
        <w:t>Rikou</w:t>
      </w:r>
      <w:proofErr w:type="spellEnd"/>
      <w:r w:rsidRPr="00575012">
        <w:rPr>
          <w:rFonts w:hAnsi="Symbol"/>
          <w:lang w:val="en-US"/>
        </w:rPr>
        <w:t xml:space="preserve"> </w:t>
      </w:r>
      <w:r>
        <w:rPr>
          <w:rFonts w:hAnsi="Symbol" w:hint="eastAsia"/>
          <w:lang w:val="en-US"/>
        </w:rPr>
        <w:t>“</w:t>
      </w:r>
      <w:hyperlink r:id="rId8" w:history="1">
        <w:r w:rsidRPr="00575012">
          <w:rPr>
            <w:rStyle w:val="-"/>
            <w:color w:val="auto"/>
            <w:lang w:val="en-US"/>
          </w:rPr>
          <w:t>Contemporary Art and “Difficult Heritage”: Three Case Studies from Athens</w:t>
        </w:r>
      </w:hyperlink>
      <w:r w:rsidRPr="00575012">
        <w:rPr>
          <w:lang w:val="en-US"/>
        </w:rPr>
        <w:t>”</w:t>
      </w:r>
      <w:r w:rsidRPr="00575012">
        <w:rPr>
          <w:rFonts w:hAnsi="Symbol"/>
          <w:lang w:val="en-US"/>
        </w:rPr>
        <w:t>, in Esther Solomon (ed.)</w:t>
      </w:r>
      <w:r w:rsidRPr="00575012">
        <w:rPr>
          <w:lang w:val="en-US"/>
        </w:rPr>
        <w:t xml:space="preserve"> C</w:t>
      </w:r>
      <w:r w:rsidRPr="00575012">
        <w:rPr>
          <w:rFonts w:hAnsi="Symbol"/>
          <w:lang w:val="en-US"/>
        </w:rPr>
        <w:t xml:space="preserve">ontested Antiquity: Archaeological Heritage and Social Conflict in Modern Greece and </w:t>
      </w:r>
    </w:p>
    <w:p w14:paraId="0DC04A7C" w14:textId="4A3BF09D" w:rsidR="00575012" w:rsidRPr="00575012" w:rsidRDefault="00575012" w:rsidP="00575012">
      <w:pPr>
        <w:pStyle w:val="Web"/>
        <w:spacing w:before="0" w:beforeAutospacing="0" w:after="0" w:afterAutospacing="0" w:line="360" w:lineRule="auto"/>
        <w:rPr>
          <w:lang w:val="en-US"/>
        </w:rPr>
      </w:pPr>
      <w:r>
        <w:rPr>
          <w:rFonts w:hAnsi="Symbol"/>
          <w:lang w:val="en-US"/>
        </w:rPr>
        <w:t xml:space="preserve">Cyprus, </w:t>
      </w:r>
      <w:r w:rsidRPr="00575012">
        <w:rPr>
          <w:lang w:val="en-US"/>
        </w:rPr>
        <w:t xml:space="preserve">  </w:t>
      </w:r>
      <w:r>
        <w:rPr>
          <w:lang w:val="en-US"/>
        </w:rPr>
        <w:t>IUP, 2021, pp. 297-317.</w:t>
      </w:r>
    </w:p>
    <w:p w14:paraId="5C33AD06" w14:textId="77777777" w:rsidR="00255DA8" w:rsidRPr="00575012" w:rsidRDefault="00255DA8" w:rsidP="00255DA8">
      <w:pPr>
        <w:pStyle w:val="Web"/>
        <w:spacing w:before="0" w:beforeAutospacing="0" w:after="0" w:afterAutospacing="0" w:line="360" w:lineRule="auto"/>
        <w:rPr>
          <w:lang w:val="en-US"/>
        </w:rPr>
      </w:pPr>
      <w:bookmarkStart w:id="0" w:name="_GoBack"/>
      <w:bookmarkEnd w:id="0"/>
    </w:p>
    <w:sectPr w:rsidR="00255DA8" w:rsidRPr="005750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B060402020202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4B8F"/>
    <w:multiLevelType w:val="multilevel"/>
    <w:tmpl w:val="F226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0E1966"/>
    <w:multiLevelType w:val="multilevel"/>
    <w:tmpl w:val="4632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22"/>
    <w:rsid w:val="0002263A"/>
    <w:rsid w:val="00052C8F"/>
    <w:rsid w:val="000D0D9D"/>
    <w:rsid w:val="000D57E6"/>
    <w:rsid w:val="00255DA8"/>
    <w:rsid w:val="00293FAC"/>
    <w:rsid w:val="003320C2"/>
    <w:rsid w:val="00377F92"/>
    <w:rsid w:val="003A4399"/>
    <w:rsid w:val="003C40EA"/>
    <w:rsid w:val="003E7672"/>
    <w:rsid w:val="00575012"/>
    <w:rsid w:val="00595E90"/>
    <w:rsid w:val="006C729C"/>
    <w:rsid w:val="00754B22"/>
    <w:rsid w:val="00AC4736"/>
    <w:rsid w:val="00BD26EF"/>
    <w:rsid w:val="00DF41F6"/>
    <w:rsid w:val="00E51468"/>
    <w:rsid w:val="00EE40B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24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54B22"/>
    <w:rPr>
      <w:color w:val="0563C1" w:themeColor="hyperlink"/>
      <w:u w:val="single"/>
    </w:rPr>
  </w:style>
  <w:style w:type="paragraph" w:styleId="Web">
    <w:name w:val="Normal (Web)"/>
    <w:basedOn w:val="a"/>
    <w:uiPriority w:val="99"/>
    <w:unhideWhenUsed/>
    <w:rsid w:val="00754B2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ody Text"/>
    <w:basedOn w:val="a"/>
    <w:link w:val="Char"/>
    <w:semiHidden/>
    <w:rsid w:val="003320C2"/>
    <w:pPr>
      <w:spacing w:after="0" w:line="360" w:lineRule="auto"/>
    </w:pPr>
    <w:rPr>
      <w:rFonts w:ascii="Times New Roman" w:eastAsia="Times New Roman" w:hAnsi="Times New Roman" w:cs="Times New Roman"/>
      <w:szCs w:val="24"/>
      <w:lang w:val="en-US"/>
    </w:rPr>
  </w:style>
  <w:style w:type="character" w:customStyle="1" w:styleId="Char">
    <w:name w:val="Σώμα κειμένου Char"/>
    <w:basedOn w:val="a0"/>
    <w:link w:val="a3"/>
    <w:semiHidden/>
    <w:rsid w:val="003320C2"/>
    <w:rPr>
      <w:rFonts w:ascii="Times New Roman" w:eastAsia="Times New Roman" w:hAnsi="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54B22"/>
    <w:rPr>
      <w:color w:val="0563C1" w:themeColor="hyperlink"/>
      <w:u w:val="single"/>
    </w:rPr>
  </w:style>
  <w:style w:type="paragraph" w:styleId="Web">
    <w:name w:val="Normal (Web)"/>
    <w:basedOn w:val="a"/>
    <w:uiPriority w:val="99"/>
    <w:unhideWhenUsed/>
    <w:rsid w:val="00754B2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ody Text"/>
    <w:basedOn w:val="a"/>
    <w:link w:val="Char"/>
    <w:semiHidden/>
    <w:rsid w:val="003320C2"/>
    <w:pPr>
      <w:spacing w:after="0" w:line="360" w:lineRule="auto"/>
    </w:pPr>
    <w:rPr>
      <w:rFonts w:ascii="Times New Roman" w:eastAsia="Times New Roman" w:hAnsi="Times New Roman" w:cs="Times New Roman"/>
      <w:szCs w:val="24"/>
      <w:lang w:val="en-US"/>
    </w:rPr>
  </w:style>
  <w:style w:type="character" w:customStyle="1" w:styleId="Char">
    <w:name w:val="Σώμα κειμένου Char"/>
    <w:basedOn w:val="a0"/>
    <w:link w:val="a3"/>
    <w:semiHidden/>
    <w:rsid w:val="003320C2"/>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7812">
      <w:bodyDiv w:val="1"/>
      <w:marLeft w:val="0"/>
      <w:marRight w:val="0"/>
      <w:marTop w:val="0"/>
      <w:marBottom w:val="0"/>
      <w:divBdr>
        <w:top w:val="none" w:sz="0" w:space="0" w:color="auto"/>
        <w:left w:val="none" w:sz="0" w:space="0" w:color="auto"/>
        <w:bottom w:val="none" w:sz="0" w:space="0" w:color="auto"/>
        <w:right w:val="none" w:sz="0" w:space="0" w:color="auto"/>
      </w:divBdr>
    </w:div>
    <w:div w:id="1719352448">
      <w:bodyDiv w:val="1"/>
      <w:marLeft w:val="0"/>
      <w:marRight w:val="0"/>
      <w:marTop w:val="0"/>
      <w:marBottom w:val="0"/>
      <w:divBdr>
        <w:top w:val="none" w:sz="0" w:space="0" w:color="auto"/>
        <w:left w:val="none" w:sz="0" w:space="0" w:color="auto"/>
        <w:bottom w:val="none" w:sz="0" w:space="0" w:color="auto"/>
        <w:right w:val="none" w:sz="0" w:space="0" w:color="auto"/>
      </w:divBdr>
    </w:div>
    <w:div w:id="21313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jhu.edu/chapter/3104578" TargetMode="External"/><Relationship Id="rId3" Type="http://schemas.microsoft.com/office/2007/relationships/stylesWithEffects" Target="stylesWithEffects.xml"/><Relationship Id="rId7" Type="http://schemas.openxmlformats.org/officeDocument/2006/relationships/hyperlink" Target="https://uoi.academia.edu/adamopoulouare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oi.academia.edu/adamopoulouaret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3291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 Kalogiannis</dc:creator>
  <cp:lastModifiedBy>art</cp:lastModifiedBy>
  <cp:revision>2</cp:revision>
  <dcterms:created xsi:type="dcterms:W3CDTF">2024-06-12T08:03:00Z</dcterms:created>
  <dcterms:modified xsi:type="dcterms:W3CDTF">2024-06-12T08:03:00Z</dcterms:modified>
</cp:coreProperties>
</file>